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FCE49" w14:textId="4D9D0ABF" w:rsidR="001207D3" w:rsidRPr="000C22DD" w:rsidRDefault="005C3AB4">
      <w:pPr>
        <w:jc w:val="right"/>
        <w:rPr>
          <w:rFonts w:asciiTheme="majorHAnsi" w:eastAsia="GHEA Grapalat" w:hAnsiTheme="majorHAnsi" w:cstheme="majorHAnsi"/>
        </w:rPr>
      </w:pPr>
      <w:r w:rsidRPr="000C22DD">
        <w:rPr>
          <w:rFonts w:asciiTheme="majorHAnsi" w:hAnsiTheme="majorHAnsi" w:cstheme="majorHAnsi"/>
          <w:b/>
          <w:noProof/>
          <w:color w:val="172C4B"/>
          <w:sz w:val="24"/>
        </w:rPr>
        <w:drawing>
          <wp:anchor distT="0" distB="0" distL="114300" distR="114300" simplePos="0" relativeHeight="251659264" behindDoc="0" locked="0" layoutInCell="1" hidden="0" allowOverlap="1" wp14:anchorId="71E2C946" wp14:editId="7D3DF30C">
            <wp:simplePos x="0" y="0"/>
            <wp:positionH relativeFrom="column">
              <wp:posOffset>2187575</wp:posOffset>
            </wp:positionH>
            <wp:positionV relativeFrom="paragraph">
              <wp:posOffset>72390</wp:posOffset>
            </wp:positionV>
            <wp:extent cx="3552825" cy="956945"/>
            <wp:effectExtent l="0" t="0" r="3175"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552825" cy="956945"/>
                    </a:xfrm>
                    <a:prstGeom prst="rect">
                      <a:avLst/>
                    </a:prstGeom>
                    <a:ln/>
                  </pic:spPr>
                </pic:pic>
              </a:graphicData>
            </a:graphic>
          </wp:anchor>
        </w:drawing>
      </w:r>
      <w:r w:rsidRPr="000C22DD">
        <w:rPr>
          <w:rFonts w:asciiTheme="majorHAnsi" w:hAnsiTheme="majorHAnsi" w:cstheme="majorHAnsi"/>
          <w:b/>
          <w:noProof/>
          <w:color w:val="172C4B"/>
          <w:sz w:val="24"/>
        </w:rPr>
        <w:drawing>
          <wp:anchor distT="0" distB="0" distL="114300" distR="114300" simplePos="0" relativeHeight="251660288" behindDoc="0" locked="0" layoutInCell="1" hidden="0" allowOverlap="1" wp14:anchorId="3BD37F16" wp14:editId="345B4BA4">
            <wp:simplePos x="0" y="0"/>
            <wp:positionH relativeFrom="column">
              <wp:posOffset>711200</wp:posOffset>
            </wp:positionH>
            <wp:positionV relativeFrom="paragraph">
              <wp:posOffset>76200</wp:posOffset>
            </wp:positionV>
            <wp:extent cx="1000125" cy="955040"/>
            <wp:effectExtent l="0" t="0" r="3175" b="0"/>
            <wp:wrapSquare wrapText="bothSides" distT="0" distB="0" distL="114300" distR="11430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000125" cy="955040"/>
                    </a:xfrm>
                    <a:prstGeom prst="rect">
                      <a:avLst/>
                    </a:prstGeom>
                    <a:ln/>
                  </pic:spPr>
                </pic:pic>
              </a:graphicData>
            </a:graphic>
          </wp:anchor>
        </w:drawing>
      </w:r>
    </w:p>
    <w:p w14:paraId="7EE0F040" w14:textId="17AD353F" w:rsidR="001207D3" w:rsidRPr="000C22DD" w:rsidRDefault="001207D3">
      <w:pPr>
        <w:rPr>
          <w:rFonts w:asciiTheme="majorHAnsi" w:eastAsia="GHEA Grapalat" w:hAnsiTheme="majorHAnsi" w:cstheme="majorHAnsi"/>
        </w:rPr>
      </w:pPr>
    </w:p>
    <w:p w14:paraId="754274BA" w14:textId="7DD84292" w:rsidR="005C3AB4" w:rsidRPr="000C22DD" w:rsidRDefault="005C3AB4">
      <w:pPr>
        <w:rPr>
          <w:rFonts w:asciiTheme="majorHAnsi" w:eastAsia="GHEA Grapalat" w:hAnsiTheme="majorHAnsi" w:cstheme="majorHAnsi"/>
          <w:b/>
          <w:color w:val="172C4B"/>
          <w:sz w:val="24"/>
          <w:szCs w:val="24"/>
        </w:rPr>
      </w:pPr>
    </w:p>
    <w:p w14:paraId="350E8A33" w14:textId="4CA216EF" w:rsidR="005C3AB4" w:rsidRPr="000C22DD" w:rsidRDefault="005C3AB4">
      <w:pPr>
        <w:rPr>
          <w:rFonts w:asciiTheme="majorHAnsi" w:eastAsia="GHEA Grapalat" w:hAnsiTheme="majorHAnsi" w:cstheme="majorHAnsi"/>
          <w:b/>
          <w:color w:val="172C4B"/>
          <w:sz w:val="24"/>
          <w:szCs w:val="24"/>
        </w:rPr>
      </w:pPr>
    </w:p>
    <w:p w14:paraId="0156A72B" w14:textId="6D5D200F" w:rsidR="005C3AB4" w:rsidRPr="000C22DD" w:rsidRDefault="005C3AB4">
      <w:pPr>
        <w:rPr>
          <w:rFonts w:asciiTheme="majorHAnsi" w:eastAsia="GHEA Grapalat" w:hAnsiTheme="majorHAnsi" w:cstheme="majorHAnsi"/>
          <w:b/>
          <w:color w:val="172C4B"/>
          <w:sz w:val="24"/>
          <w:szCs w:val="24"/>
          <w:lang w:val="hy-AM"/>
        </w:rPr>
      </w:pPr>
    </w:p>
    <w:p w14:paraId="28A3D550" w14:textId="303B2D43" w:rsidR="005C3AB4" w:rsidRPr="000C22DD" w:rsidRDefault="005C3AB4">
      <w:pPr>
        <w:rPr>
          <w:rFonts w:asciiTheme="majorHAnsi" w:eastAsia="GHEA Grapalat" w:hAnsiTheme="majorHAnsi" w:cstheme="majorHAnsi"/>
          <w:b/>
          <w:color w:val="172C4B"/>
          <w:sz w:val="24"/>
          <w:szCs w:val="24"/>
        </w:rPr>
      </w:pPr>
    </w:p>
    <w:p w14:paraId="69443CF4" w14:textId="77777777" w:rsidR="005C3AB4" w:rsidRPr="000C22DD" w:rsidRDefault="005C3AB4">
      <w:pPr>
        <w:rPr>
          <w:rFonts w:asciiTheme="majorHAnsi" w:eastAsia="GHEA Grapalat" w:hAnsiTheme="majorHAnsi" w:cstheme="majorHAnsi"/>
          <w:b/>
          <w:color w:val="172C4B"/>
          <w:sz w:val="24"/>
          <w:szCs w:val="24"/>
        </w:rPr>
      </w:pPr>
    </w:p>
    <w:tbl>
      <w:tblPr>
        <w:tblW w:w="8611" w:type="dxa"/>
        <w:tblLayout w:type="fixed"/>
        <w:tblLook w:val="0000" w:firstRow="0" w:lastRow="0" w:firstColumn="0" w:lastColumn="0" w:noHBand="0" w:noVBand="0"/>
      </w:tblPr>
      <w:tblGrid>
        <w:gridCol w:w="8611"/>
      </w:tblGrid>
      <w:tr w:rsidR="005C3AB4" w:rsidRPr="000C22DD" w14:paraId="602435EF" w14:textId="77777777" w:rsidTr="008B6CA7">
        <w:tc>
          <w:tcPr>
            <w:tcW w:w="8611" w:type="dxa"/>
          </w:tcPr>
          <w:p w14:paraId="0B448EBA" w14:textId="68F06BD1" w:rsidR="005C3AB4" w:rsidRPr="002C4894" w:rsidRDefault="005C3AB4" w:rsidP="002C4894">
            <w:pPr>
              <w:pStyle w:val="Title"/>
              <w:spacing w:line="360" w:lineRule="auto"/>
              <w:jc w:val="center"/>
              <w:rPr>
                <w:rFonts w:asciiTheme="majorHAnsi" w:hAnsiTheme="majorHAnsi" w:cstheme="majorHAnsi"/>
                <w:b/>
                <w:color w:val="172C4B"/>
                <w:sz w:val="40"/>
                <w:szCs w:val="40"/>
              </w:rPr>
            </w:pPr>
            <w:r w:rsidRPr="00D719E9">
              <w:rPr>
                <w:rFonts w:asciiTheme="majorHAnsi" w:hAnsiTheme="majorHAnsi" w:cstheme="majorHAnsi"/>
                <w:b/>
                <w:color w:val="172C4B"/>
                <w:sz w:val="40"/>
                <w:szCs w:val="40"/>
              </w:rPr>
              <w:t xml:space="preserve">REBUBLIC OF ARMENIA EXTRACTIVE INDUSTRIES TRANSPARENCY INITIATIVE IMPLEMENTATION ANNUAL PROGRESS REPORT 2020                                                                                </w:t>
            </w:r>
          </w:p>
        </w:tc>
      </w:tr>
      <w:tr w:rsidR="005C3AB4" w:rsidRPr="000C22DD" w14:paraId="05E1E4FD" w14:textId="77777777" w:rsidTr="008B6CA7">
        <w:tc>
          <w:tcPr>
            <w:tcW w:w="8611" w:type="dxa"/>
            <w:vAlign w:val="bottom"/>
          </w:tcPr>
          <w:p w14:paraId="131D4BB7" w14:textId="77777777" w:rsidR="005C3AB4" w:rsidRPr="000C22DD" w:rsidRDefault="005C3AB4" w:rsidP="008B6CA7">
            <w:pPr>
              <w:rPr>
                <w:rFonts w:asciiTheme="majorHAnsi" w:eastAsia="GHEA Grapalat" w:hAnsiTheme="majorHAnsi" w:cstheme="majorHAnsi"/>
              </w:rPr>
            </w:pPr>
          </w:p>
          <w:p w14:paraId="097F10D0" w14:textId="6AB4AC1D" w:rsidR="00D719E9" w:rsidRDefault="00D719E9" w:rsidP="008B6CA7">
            <w:pPr>
              <w:rPr>
                <w:rFonts w:asciiTheme="majorHAnsi" w:eastAsia="GHEA Grapalat" w:hAnsiTheme="majorHAnsi" w:cstheme="majorHAnsi"/>
              </w:rPr>
            </w:pPr>
          </w:p>
          <w:p w14:paraId="303BC95A" w14:textId="77777777" w:rsidR="00D719E9" w:rsidRPr="000C22DD" w:rsidRDefault="00D719E9" w:rsidP="008B6CA7">
            <w:pPr>
              <w:rPr>
                <w:rFonts w:asciiTheme="majorHAnsi" w:eastAsia="GHEA Grapalat" w:hAnsiTheme="majorHAnsi" w:cstheme="majorHAnsi"/>
              </w:rPr>
            </w:pPr>
          </w:p>
          <w:p w14:paraId="03D7B907" w14:textId="77777777" w:rsidR="005C3AB4" w:rsidRPr="000C22DD" w:rsidRDefault="005C3AB4" w:rsidP="008B6CA7">
            <w:pPr>
              <w:rPr>
                <w:rFonts w:asciiTheme="majorHAnsi" w:eastAsia="GHEA Grapalat" w:hAnsiTheme="majorHAnsi" w:cstheme="majorHAnsi"/>
              </w:rPr>
            </w:pPr>
          </w:p>
        </w:tc>
      </w:tr>
      <w:tr w:rsidR="005C3AB4" w:rsidRPr="000C22DD" w14:paraId="7F011A32" w14:textId="77777777" w:rsidTr="008B6CA7">
        <w:tc>
          <w:tcPr>
            <w:tcW w:w="8611" w:type="dxa"/>
            <w:vAlign w:val="bottom"/>
          </w:tcPr>
          <w:p w14:paraId="504C369F" w14:textId="77777777" w:rsidR="005C3AB4" w:rsidRDefault="005C3AB4" w:rsidP="008B6CA7">
            <w:pPr>
              <w:rPr>
                <w:rFonts w:asciiTheme="majorHAnsi" w:eastAsia="GHEA Grapalat" w:hAnsiTheme="majorHAnsi" w:cstheme="majorHAnsi"/>
              </w:rPr>
            </w:pPr>
          </w:p>
          <w:p w14:paraId="461A6E2A" w14:textId="7478907E" w:rsidR="00D719E9" w:rsidRPr="000C22DD" w:rsidRDefault="00D719E9" w:rsidP="008B6CA7">
            <w:pPr>
              <w:rPr>
                <w:rFonts w:asciiTheme="majorHAnsi" w:eastAsia="GHEA Grapalat" w:hAnsiTheme="majorHAnsi" w:cstheme="majorHAnsi"/>
              </w:rPr>
            </w:pPr>
          </w:p>
        </w:tc>
      </w:tr>
      <w:tr w:rsidR="005C3AB4" w:rsidRPr="000C22DD" w14:paraId="680E51F6" w14:textId="77777777" w:rsidTr="008B6CA7">
        <w:tc>
          <w:tcPr>
            <w:tcW w:w="8611" w:type="dxa"/>
            <w:vAlign w:val="bottom"/>
          </w:tcPr>
          <w:p w14:paraId="6856E14E" w14:textId="1BA21364" w:rsidR="005C3AB4" w:rsidRPr="00D719E9" w:rsidRDefault="005C3AB4" w:rsidP="008B6CA7">
            <w:pPr>
              <w:jc w:val="center"/>
              <w:rPr>
                <w:rFonts w:asciiTheme="majorHAnsi" w:eastAsia="GHEA Grapalat" w:hAnsiTheme="majorHAnsi" w:cstheme="majorHAnsi"/>
                <w:sz w:val="24"/>
                <w:szCs w:val="24"/>
              </w:rPr>
            </w:pPr>
            <w:r w:rsidRPr="00D719E9">
              <w:rPr>
                <w:rFonts w:asciiTheme="majorHAnsi" w:hAnsiTheme="majorHAnsi" w:cstheme="majorHAnsi"/>
                <w:color w:val="7F7F7F"/>
                <w:sz w:val="24"/>
                <w:szCs w:val="24"/>
              </w:rPr>
              <w:t>O</w:t>
            </w:r>
            <w:r w:rsidR="000C22DD" w:rsidRPr="00D719E9">
              <w:rPr>
                <w:rFonts w:asciiTheme="majorHAnsi" w:hAnsiTheme="majorHAnsi" w:cstheme="majorHAnsi"/>
                <w:color w:val="7F7F7F"/>
                <w:sz w:val="24"/>
                <w:szCs w:val="24"/>
              </w:rPr>
              <w:t>F</w:t>
            </w:r>
            <w:r w:rsidRPr="00D719E9">
              <w:rPr>
                <w:rFonts w:asciiTheme="majorHAnsi" w:hAnsiTheme="majorHAnsi" w:cstheme="majorHAnsi"/>
                <w:color w:val="7F7F7F"/>
                <w:sz w:val="24"/>
                <w:szCs w:val="24"/>
              </w:rPr>
              <w:t>FICE OF THE PRIME MINISTER OF THE REPUBLIC OF ARMENIA</w:t>
            </w:r>
          </w:p>
        </w:tc>
      </w:tr>
      <w:tr w:rsidR="005C3AB4" w:rsidRPr="000C22DD" w14:paraId="4138AA92" w14:textId="77777777" w:rsidTr="008B6CA7">
        <w:tc>
          <w:tcPr>
            <w:tcW w:w="8611" w:type="dxa"/>
            <w:vAlign w:val="bottom"/>
          </w:tcPr>
          <w:p w14:paraId="0589EBB5" w14:textId="77777777" w:rsidR="00351A0A" w:rsidRPr="000C22DD" w:rsidRDefault="00351A0A" w:rsidP="00D719E9">
            <w:pPr>
              <w:rPr>
                <w:rFonts w:asciiTheme="majorHAnsi" w:eastAsia="GHEA Grapalat" w:hAnsiTheme="majorHAnsi" w:cstheme="majorHAnsi"/>
              </w:rPr>
            </w:pPr>
          </w:p>
          <w:p w14:paraId="2713E4AE" w14:textId="77777777" w:rsidR="005C3AB4" w:rsidRPr="000C22DD" w:rsidRDefault="005C3AB4" w:rsidP="001579C2">
            <w:pPr>
              <w:jc w:val="center"/>
              <w:rPr>
                <w:rFonts w:asciiTheme="majorHAnsi" w:eastAsia="GHEA Grapalat" w:hAnsiTheme="majorHAnsi" w:cstheme="majorHAnsi"/>
              </w:rPr>
            </w:pPr>
          </w:p>
        </w:tc>
      </w:tr>
    </w:tbl>
    <w:sdt>
      <w:sdtPr>
        <w:rPr>
          <w:rFonts w:ascii="Palatino Linotype" w:eastAsia="Palatino Linotype" w:hAnsi="Palatino Linotype" w:cstheme="majorHAnsi"/>
          <w:b w:val="0"/>
          <w:bCs w:val="0"/>
          <w:color w:val="auto"/>
          <w:sz w:val="22"/>
          <w:szCs w:val="22"/>
        </w:rPr>
        <w:id w:val="-1619439972"/>
        <w:docPartObj>
          <w:docPartGallery w:val="Table of Contents"/>
          <w:docPartUnique/>
        </w:docPartObj>
      </w:sdtPr>
      <w:sdtEndPr>
        <w:rPr>
          <w:noProof/>
          <w:color w:val="365F91" w:themeColor="accent1" w:themeShade="BF"/>
        </w:rPr>
      </w:sdtEndPr>
      <w:sdtContent>
        <w:p w14:paraId="183A7676" w14:textId="77777777" w:rsidR="00860867" w:rsidRPr="000C22DD" w:rsidRDefault="00860867">
          <w:pPr>
            <w:pStyle w:val="TOCHeading"/>
            <w:rPr>
              <w:rFonts w:eastAsia="Palatino Linotype" w:cstheme="majorHAnsi"/>
              <w:b w:val="0"/>
              <w:bCs w:val="0"/>
              <w:color w:val="auto"/>
              <w:sz w:val="22"/>
              <w:szCs w:val="22"/>
            </w:rPr>
          </w:pPr>
        </w:p>
        <w:p w14:paraId="05959672" w14:textId="7B0209AF" w:rsidR="006F71DE" w:rsidRPr="00D719E9" w:rsidRDefault="006F71DE">
          <w:pPr>
            <w:pStyle w:val="TOCHeading"/>
            <w:rPr>
              <w:rFonts w:ascii="Calibri" w:hAnsi="Calibri" w:cs="Calibri"/>
              <w:i/>
              <w:sz w:val="32"/>
              <w:szCs w:val="32"/>
            </w:rPr>
          </w:pPr>
          <w:r w:rsidRPr="000C22DD">
            <w:rPr>
              <w:rFonts w:cstheme="majorHAnsi"/>
              <w:sz w:val="32"/>
              <w:szCs w:val="32"/>
            </w:rPr>
            <w:t>Contents</w:t>
          </w:r>
        </w:p>
        <w:p w14:paraId="733D4A96" w14:textId="3F8B38E1" w:rsidR="006F71DE" w:rsidRPr="00D719E9" w:rsidRDefault="000D3EF4" w:rsidP="000D3EF4">
          <w:pPr>
            <w:tabs>
              <w:tab w:val="left" w:pos="1094"/>
            </w:tabs>
            <w:rPr>
              <w:rFonts w:ascii="Calibri" w:hAnsi="Calibri" w:cs="Calibri"/>
              <w:i/>
              <w:color w:val="365F91" w:themeColor="accent1" w:themeShade="BF"/>
            </w:rPr>
          </w:pPr>
          <w:r w:rsidRPr="00D719E9">
            <w:rPr>
              <w:rFonts w:ascii="Calibri" w:hAnsi="Calibri" w:cs="Calibri"/>
              <w:i/>
              <w:color w:val="365F91" w:themeColor="accent1" w:themeShade="BF"/>
            </w:rPr>
            <w:tab/>
          </w:r>
        </w:p>
        <w:p w14:paraId="50D9F936" w14:textId="3A6D2C0E" w:rsidR="00D719E9" w:rsidRPr="00933EA3" w:rsidRDefault="006F71DE">
          <w:pPr>
            <w:pStyle w:val="TOC1"/>
            <w:tabs>
              <w:tab w:val="right" w:leader="dot" w:pos="9350"/>
            </w:tabs>
            <w:rPr>
              <w:rFonts w:ascii="Calibri" w:eastAsiaTheme="minorEastAsia" w:hAnsi="Calibri" w:cs="Calibri"/>
              <w:b w:val="0"/>
              <w:bCs w:val="0"/>
              <w:i w:val="0"/>
              <w:iCs w:val="0"/>
              <w:noProof/>
              <w:color w:val="365F91" w:themeColor="accent1" w:themeShade="BF"/>
            </w:rPr>
          </w:pPr>
          <w:r w:rsidRPr="00D719E9">
            <w:rPr>
              <w:rFonts w:ascii="Calibri" w:hAnsi="Calibri" w:cs="Calibri"/>
              <w:color w:val="365F91" w:themeColor="accent1" w:themeShade="BF"/>
            </w:rPr>
            <w:fldChar w:fldCharType="begin"/>
          </w:r>
          <w:r w:rsidRPr="00D719E9">
            <w:rPr>
              <w:rFonts w:ascii="Calibri" w:hAnsi="Calibri" w:cs="Calibri"/>
              <w:color w:val="365F91" w:themeColor="accent1" w:themeShade="BF"/>
            </w:rPr>
            <w:instrText xml:space="preserve"> TOC \o "1-3" \h \z \u </w:instrText>
          </w:r>
          <w:r w:rsidRPr="00D719E9">
            <w:rPr>
              <w:rFonts w:ascii="Calibri" w:hAnsi="Calibri" w:cs="Calibri"/>
              <w:color w:val="365F91" w:themeColor="accent1" w:themeShade="BF"/>
            </w:rPr>
            <w:fldChar w:fldCharType="separate"/>
          </w:r>
          <w:hyperlink w:anchor="_Toc94518854" w:history="1">
            <w:r w:rsidR="00D719E9" w:rsidRPr="00933EA3">
              <w:rPr>
                <w:rStyle w:val="Hyperlink"/>
                <w:rFonts w:ascii="Calibri" w:hAnsi="Calibri" w:cs="Calibri"/>
                <w:i w:val="0"/>
                <w:noProof/>
                <w:color w:val="365F91" w:themeColor="accent1" w:themeShade="BF"/>
              </w:rPr>
              <w:t>Foreword</w:t>
            </w:r>
            <w:r w:rsidR="00D719E9" w:rsidRPr="00933EA3">
              <w:rPr>
                <w:rFonts w:ascii="Calibri" w:hAnsi="Calibri" w:cs="Calibri"/>
                <w:i w:val="0"/>
                <w:noProof/>
                <w:webHidden/>
                <w:color w:val="365F91" w:themeColor="accent1" w:themeShade="BF"/>
              </w:rPr>
              <w:tab/>
            </w:r>
            <w:r w:rsidR="00D719E9" w:rsidRPr="00933EA3">
              <w:rPr>
                <w:rFonts w:ascii="Calibri" w:hAnsi="Calibri" w:cs="Calibri"/>
                <w:i w:val="0"/>
                <w:noProof/>
                <w:webHidden/>
                <w:color w:val="365F91" w:themeColor="accent1" w:themeShade="BF"/>
              </w:rPr>
              <w:fldChar w:fldCharType="begin"/>
            </w:r>
            <w:r w:rsidR="00D719E9" w:rsidRPr="00933EA3">
              <w:rPr>
                <w:rFonts w:ascii="Calibri" w:hAnsi="Calibri" w:cs="Calibri"/>
                <w:i w:val="0"/>
                <w:noProof/>
                <w:webHidden/>
                <w:color w:val="365F91" w:themeColor="accent1" w:themeShade="BF"/>
              </w:rPr>
              <w:instrText xml:space="preserve"> PAGEREF _Toc94518854 \h </w:instrText>
            </w:r>
            <w:r w:rsidR="00D719E9" w:rsidRPr="00933EA3">
              <w:rPr>
                <w:rFonts w:ascii="Calibri" w:hAnsi="Calibri" w:cs="Calibri"/>
                <w:i w:val="0"/>
                <w:noProof/>
                <w:webHidden/>
                <w:color w:val="365F91" w:themeColor="accent1" w:themeShade="BF"/>
              </w:rPr>
            </w:r>
            <w:r w:rsidR="00D719E9" w:rsidRPr="00933EA3">
              <w:rPr>
                <w:rFonts w:ascii="Calibri" w:hAnsi="Calibri" w:cs="Calibri"/>
                <w:i w:val="0"/>
                <w:noProof/>
                <w:webHidden/>
                <w:color w:val="365F91" w:themeColor="accent1" w:themeShade="BF"/>
              </w:rPr>
              <w:fldChar w:fldCharType="separate"/>
            </w:r>
            <w:r w:rsidR="004D267E">
              <w:rPr>
                <w:rFonts w:ascii="Calibri" w:hAnsi="Calibri" w:cs="Calibri"/>
                <w:i w:val="0"/>
                <w:noProof/>
                <w:webHidden/>
                <w:color w:val="365F91" w:themeColor="accent1" w:themeShade="BF"/>
              </w:rPr>
              <w:t>3</w:t>
            </w:r>
            <w:r w:rsidR="00D719E9" w:rsidRPr="00933EA3">
              <w:rPr>
                <w:rFonts w:ascii="Calibri" w:hAnsi="Calibri" w:cs="Calibri"/>
                <w:i w:val="0"/>
                <w:noProof/>
                <w:webHidden/>
                <w:color w:val="365F91" w:themeColor="accent1" w:themeShade="BF"/>
              </w:rPr>
              <w:fldChar w:fldCharType="end"/>
            </w:r>
          </w:hyperlink>
        </w:p>
        <w:p w14:paraId="553A73A5" w14:textId="17C8568E" w:rsidR="00D719E9" w:rsidRPr="00933EA3" w:rsidRDefault="00150C63">
          <w:pPr>
            <w:pStyle w:val="TOC1"/>
            <w:tabs>
              <w:tab w:val="left" w:pos="440"/>
              <w:tab w:val="right" w:leader="dot" w:pos="9350"/>
            </w:tabs>
            <w:rPr>
              <w:rFonts w:ascii="Calibri" w:eastAsiaTheme="minorEastAsia" w:hAnsi="Calibri" w:cs="Calibri"/>
              <w:b w:val="0"/>
              <w:bCs w:val="0"/>
              <w:i w:val="0"/>
              <w:iCs w:val="0"/>
              <w:noProof/>
              <w:color w:val="365F91" w:themeColor="accent1" w:themeShade="BF"/>
            </w:rPr>
          </w:pPr>
          <w:hyperlink w:anchor="_Toc94518855" w:history="1">
            <w:r w:rsidR="00D719E9" w:rsidRPr="00933EA3">
              <w:rPr>
                <w:rStyle w:val="Hyperlink"/>
                <w:rFonts w:ascii="Calibri" w:hAnsi="Calibri" w:cs="Calibri"/>
                <w:i w:val="0"/>
                <w:noProof/>
                <w:color w:val="365F91" w:themeColor="accent1" w:themeShade="BF"/>
              </w:rPr>
              <w:t>1.</w:t>
            </w:r>
            <w:r w:rsidR="00D719E9" w:rsidRPr="00933EA3">
              <w:rPr>
                <w:rFonts w:ascii="Calibri" w:eastAsiaTheme="minorEastAsia" w:hAnsi="Calibri" w:cs="Calibri"/>
                <w:b w:val="0"/>
                <w:bCs w:val="0"/>
                <w:i w:val="0"/>
                <w:iCs w:val="0"/>
                <w:noProof/>
                <w:color w:val="365F91" w:themeColor="accent1" w:themeShade="BF"/>
              </w:rPr>
              <w:tab/>
            </w:r>
            <w:r w:rsidR="00D719E9" w:rsidRPr="00933EA3">
              <w:rPr>
                <w:rStyle w:val="Hyperlink"/>
                <w:rFonts w:ascii="Calibri" w:hAnsi="Calibri" w:cs="Calibri"/>
                <w:i w:val="0"/>
                <w:noProof/>
                <w:color w:val="365F91" w:themeColor="accent1" w:themeShade="BF"/>
              </w:rPr>
              <w:t>Annual Performance Description</w:t>
            </w:r>
            <w:r w:rsidR="00D719E9" w:rsidRPr="00933EA3">
              <w:rPr>
                <w:rFonts w:ascii="Calibri" w:hAnsi="Calibri" w:cs="Calibri"/>
                <w:i w:val="0"/>
                <w:noProof/>
                <w:webHidden/>
                <w:color w:val="365F91" w:themeColor="accent1" w:themeShade="BF"/>
              </w:rPr>
              <w:tab/>
            </w:r>
            <w:r w:rsidR="00D719E9" w:rsidRPr="00933EA3">
              <w:rPr>
                <w:rFonts w:ascii="Calibri" w:hAnsi="Calibri" w:cs="Calibri"/>
                <w:i w:val="0"/>
                <w:noProof/>
                <w:webHidden/>
                <w:color w:val="365F91" w:themeColor="accent1" w:themeShade="BF"/>
              </w:rPr>
              <w:fldChar w:fldCharType="begin"/>
            </w:r>
            <w:r w:rsidR="00D719E9" w:rsidRPr="00933EA3">
              <w:rPr>
                <w:rFonts w:ascii="Calibri" w:hAnsi="Calibri" w:cs="Calibri"/>
                <w:i w:val="0"/>
                <w:noProof/>
                <w:webHidden/>
                <w:color w:val="365F91" w:themeColor="accent1" w:themeShade="BF"/>
              </w:rPr>
              <w:instrText xml:space="preserve"> PAGEREF _Toc94518855 \h </w:instrText>
            </w:r>
            <w:r w:rsidR="00D719E9" w:rsidRPr="00933EA3">
              <w:rPr>
                <w:rFonts w:ascii="Calibri" w:hAnsi="Calibri" w:cs="Calibri"/>
                <w:i w:val="0"/>
                <w:noProof/>
                <w:webHidden/>
                <w:color w:val="365F91" w:themeColor="accent1" w:themeShade="BF"/>
              </w:rPr>
            </w:r>
            <w:r w:rsidR="00D719E9" w:rsidRPr="00933EA3">
              <w:rPr>
                <w:rFonts w:ascii="Calibri" w:hAnsi="Calibri" w:cs="Calibri"/>
                <w:i w:val="0"/>
                <w:noProof/>
                <w:webHidden/>
                <w:color w:val="365F91" w:themeColor="accent1" w:themeShade="BF"/>
              </w:rPr>
              <w:fldChar w:fldCharType="separate"/>
            </w:r>
            <w:r w:rsidR="004D267E">
              <w:rPr>
                <w:rFonts w:ascii="Calibri" w:hAnsi="Calibri" w:cs="Calibri"/>
                <w:i w:val="0"/>
                <w:noProof/>
                <w:webHidden/>
                <w:color w:val="365F91" w:themeColor="accent1" w:themeShade="BF"/>
              </w:rPr>
              <w:t>4</w:t>
            </w:r>
            <w:r w:rsidR="00D719E9" w:rsidRPr="00933EA3">
              <w:rPr>
                <w:rFonts w:ascii="Calibri" w:hAnsi="Calibri" w:cs="Calibri"/>
                <w:i w:val="0"/>
                <w:noProof/>
                <w:webHidden/>
                <w:color w:val="365F91" w:themeColor="accent1" w:themeShade="BF"/>
              </w:rPr>
              <w:fldChar w:fldCharType="end"/>
            </w:r>
          </w:hyperlink>
        </w:p>
        <w:p w14:paraId="3E73516A" w14:textId="3F928B10" w:rsidR="00D719E9" w:rsidRPr="00933EA3" w:rsidRDefault="00150C63">
          <w:pPr>
            <w:pStyle w:val="TOC1"/>
            <w:tabs>
              <w:tab w:val="left" w:pos="440"/>
              <w:tab w:val="right" w:leader="dot" w:pos="9350"/>
            </w:tabs>
            <w:rPr>
              <w:rFonts w:ascii="Calibri" w:eastAsiaTheme="minorEastAsia" w:hAnsi="Calibri" w:cs="Calibri"/>
              <w:b w:val="0"/>
              <w:bCs w:val="0"/>
              <w:i w:val="0"/>
              <w:iCs w:val="0"/>
              <w:noProof/>
              <w:color w:val="365F91" w:themeColor="accent1" w:themeShade="BF"/>
            </w:rPr>
          </w:pPr>
          <w:hyperlink w:anchor="_Toc94518856" w:history="1">
            <w:r w:rsidR="00D719E9" w:rsidRPr="00933EA3">
              <w:rPr>
                <w:rStyle w:val="Hyperlink"/>
                <w:rFonts w:ascii="Calibri" w:hAnsi="Calibri" w:cs="Calibri"/>
                <w:i w:val="0"/>
                <w:noProof/>
                <w:color w:val="365F91" w:themeColor="accent1" w:themeShade="BF"/>
              </w:rPr>
              <w:t>2.</w:t>
            </w:r>
            <w:r w:rsidR="00D719E9" w:rsidRPr="00933EA3">
              <w:rPr>
                <w:rFonts w:ascii="Calibri" w:eastAsiaTheme="minorEastAsia" w:hAnsi="Calibri" w:cs="Calibri"/>
                <w:b w:val="0"/>
                <w:bCs w:val="0"/>
                <w:i w:val="0"/>
                <w:iCs w:val="0"/>
                <w:noProof/>
                <w:color w:val="365F91" w:themeColor="accent1" w:themeShade="BF"/>
              </w:rPr>
              <w:tab/>
            </w:r>
            <w:r w:rsidR="00D719E9" w:rsidRPr="00933EA3">
              <w:rPr>
                <w:rStyle w:val="Hyperlink"/>
                <w:rFonts w:ascii="Calibri" w:hAnsi="Calibri" w:cs="Calibri"/>
                <w:i w:val="0"/>
                <w:noProof/>
                <w:color w:val="365F91" w:themeColor="accent1" w:themeShade="BF"/>
              </w:rPr>
              <w:t>EITI Implementation under the State of Emergency and Martial Law in the Republic of Armenia</w:t>
            </w:r>
            <w:r w:rsidR="00D719E9" w:rsidRPr="00933EA3">
              <w:rPr>
                <w:rFonts w:ascii="Calibri" w:hAnsi="Calibri" w:cs="Calibri"/>
                <w:i w:val="0"/>
                <w:noProof/>
                <w:webHidden/>
                <w:color w:val="365F91" w:themeColor="accent1" w:themeShade="BF"/>
              </w:rPr>
              <w:tab/>
            </w:r>
            <w:r w:rsidR="00D719E9" w:rsidRPr="00933EA3">
              <w:rPr>
                <w:rFonts w:ascii="Calibri" w:hAnsi="Calibri" w:cs="Calibri"/>
                <w:i w:val="0"/>
                <w:noProof/>
                <w:webHidden/>
                <w:color w:val="365F91" w:themeColor="accent1" w:themeShade="BF"/>
              </w:rPr>
              <w:fldChar w:fldCharType="begin"/>
            </w:r>
            <w:r w:rsidR="00D719E9" w:rsidRPr="00933EA3">
              <w:rPr>
                <w:rFonts w:ascii="Calibri" w:hAnsi="Calibri" w:cs="Calibri"/>
                <w:i w:val="0"/>
                <w:noProof/>
                <w:webHidden/>
                <w:color w:val="365F91" w:themeColor="accent1" w:themeShade="BF"/>
              </w:rPr>
              <w:instrText xml:space="preserve"> PAGEREF _Toc94518856 \h </w:instrText>
            </w:r>
            <w:r w:rsidR="00D719E9" w:rsidRPr="00933EA3">
              <w:rPr>
                <w:rFonts w:ascii="Calibri" w:hAnsi="Calibri" w:cs="Calibri"/>
                <w:i w:val="0"/>
                <w:noProof/>
                <w:webHidden/>
                <w:color w:val="365F91" w:themeColor="accent1" w:themeShade="BF"/>
              </w:rPr>
            </w:r>
            <w:r w:rsidR="00D719E9" w:rsidRPr="00933EA3">
              <w:rPr>
                <w:rFonts w:ascii="Calibri" w:hAnsi="Calibri" w:cs="Calibri"/>
                <w:i w:val="0"/>
                <w:noProof/>
                <w:webHidden/>
                <w:color w:val="365F91" w:themeColor="accent1" w:themeShade="BF"/>
              </w:rPr>
              <w:fldChar w:fldCharType="separate"/>
            </w:r>
            <w:r w:rsidR="004D267E">
              <w:rPr>
                <w:rFonts w:ascii="Calibri" w:hAnsi="Calibri" w:cs="Calibri"/>
                <w:i w:val="0"/>
                <w:noProof/>
                <w:webHidden/>
                <w:color w:val="365F91" w:themeColor="accent1" w:themeShade="BF"/>
              </w:rPr>
              <w:t>13</w:t>
            </w:r>
            <w:r w:rsidR="00D719E9" w:rsidRPr="00933EA3">
              <w:rPr>
                <w:rFonts w:ascii="Calibri" w:hAnsi="Calibri" w:cs="Calibri"/>
                <w:i w:val="0"/>
                <w:noProof/>
                <w:webHidden/>
                <w:color w:val="365F91" w:themeColor="accent1" w:themeShade="BF"/>
              </w:rPr>
              <w:fldChar w:fldCharType="end"/>
            </w:r>
          </w:hyperlink>
        </w:p>
        <w:p w14:paraId="69072C7E" w14:textId="019E2B05" w:rsidR="00D719E9" w:rsidRPr="00933EA3" w:rsidRDefault="00150C63">
          <w:pPr>
            <w:pStyle w:val="TOC1"/>
            <w:tabs>
              <w:tab w:val="left" w:pos="440"/>
              <w:tab w:val="right" w:leader="dot" w:pos="9350"/>
            </w:tabs>
            <w:rPr>
              <w:rFonts w:ascii="Calibri" w:eastAsiaTheme="minorEastAsia" w:hAnsi="Calibri" w:cs="Calibri"/>
              <w:b w:val="0"/>
              <w:bCs w:val="0"/>
              <w:i w:val="0"/>
              <w:iCs w:val="0"/>
              <w:noProof/>
              <w:color w:val="365F91" w:themeColor="accent1" w:themeShade="BF"/>
            </w:rPr>
          </w:pPr>
          <w:hyperlink w:anchor="_Toc94518857" w:history="1">
            <w:r w:rsidR="00D719E9" w:rsidRPr="00933EA3">
              <w:rPr>
                <w:rStyle w:val="Hyperlink"/>
                <w:rFonts w:ascii="Calibri" w:eastAsia="GHEA Grapalat" w:hAnsi="Calibri" w:cs="Calibri"/>
                <w:i w:val="0"/>
                <w:noProof/>
                <w:color w:val="365F91" w:themeColor="accent1" w:themeShade="BF"/>
              </w:rPr>
              <w:t>3.</w:t>
            </w:r>
            <w:r w:rsidR="00D719E9" w:rsidRPr="00933EA3">
              <w:rPr>
                <w:rFonts w:ascii="Calibri" w:eastAsiaTheme="minorEastAsia" w:hAnsi="Calibri" w:cs="Calibri"/>
                <w:b w:val="0"/>
                <w:bCs w:val="0"/>
                <w:i w:val="0"/>
                <w:iCs w:val="0"/>
                <w:noProof/>
                <w:color w:val="365F91" w:themeColor="accent1" w:themeShade="BF"/>
              </w:rPr>
              <w:tab/>
            </w:r>
            <w:r w:rsidR="00D719E9" w:rsidRPr="00933EA3">
              <w:rPr>
                <w:rStyle w:val="Hyperlink"/>
                <w:rFonts w:ascii="Calibri" w:hAnsi="Calibri" w:cs="Calibri"/>
                <w:i w:val="0"/>
                <w:noProof/>
                <w:color w:val="365F91" w:themeColor="accent1" w:themeShade="BF"/>
              </w:rPr>
              <w:t>The Strengths and Weaknesses of the Course of EITI Implementation in Armenia</w:t>
            </w:r>
            <w:r w:rsidR="00D719E9" w:rsidRPr="00933EA3">
              <w:rPr>
                <w:rFonts w:ascii="Calibri" w:hAnsi="Calibri" w:cs="Calibri"/>
                <w:i w:val="0"/>
                <w:noProof/>
                <w:webHidden/>
                <w:color w:val="365F91" w:themeColor="accent1" w:themeShade="BF"/>
              </w:rPr>
              <w:tab/>
            </w:r>
            <w:r w:rsidR="00D719E9" w:rsidRPr="00933EA3">
              <w:rPr>
                <w:rFonts w:ascii="Calibri" w:hAnsi="Calibri" w:cs="Calibri"/>
                <w:i w:val="0"/>
                <w:noProof/>
                <w:webHidden/>
                <w:color w:val="365F91" w:themeColor="accent1" w:themeShade="BF"/>
              </w:rPr>
              <w:fldChar w:fldCharType="begin"/>
            </w:r>
            <w:r w:rsidR="00D719E9" w:rsidRPr="00933EA3">
              <w:rPr>
                <w:rFonts w:ascii="Calibri" w:hAnsi="Calibri" w:cs="Calibri"/>
                <w:i w:val="0"/>
                <w:noProof/>
                <w:webHidden/>
                <w:color w:val="365F91" w:themeColor="accent1" w:themeShade="BF"/>
              </w:rPr>
              <w:instrText xml:space="preserve"> PAGEREF _Toc94518857 \h </w:instrText>
            </w:r>
            <w:r w:rsidR="00D719E9" w:rsidRPr="00933EA3">
              <w:rPr>
                <w:rFonts w:ascii="Calibri" w:hAnsi="Calibri" w:cs="Calibri"/>
                <w:i w:val="0"/>
                <w:noProof/>
                <w:webHidden/>
                <w:color w:val="365F91" w:themeColor="accent1" w:themeShade="BF"/>
              </w:rPr>
            </w:r>
            <w:r w:rsidR="00D719E9" w:rsidRPr="00933EA3">
              <w:rPr>
                <w:rFonts w:ascii="Calibri" w:hAnsi="Calibri" w:cs="Calibri"/>
                <w:i w:val="0"/>
                <w:noProof/>
                <w:webHidden/>
                <w:color w:val="365F91" w:themeColor="accent1" w:themeShade="BF"/>
              </w:rPr>
              <w:fldChar w:fldCharType="separate"/>
            </w:r>
            <w:r w:rsidR="004D267E">
              <w:rPr>
                <w:rFonts w:ascii="Calibri" w:hAnsi="Calibri" w:cs="Calibri"/>
                <w:i w:val="0"/>
                <w:noProof/>
                <w:webHidden/>
                <w:color w:val="365F91" w:themeColor="accent1" w:themeShade="BF"/>
              </w:rPr>
              <w:t>14</w:t>
            </w:r>
            <w:r w:rsidR="00D719E9" w:rsidRPr="00933EA3">
              <w:rPr>
                <w:rFonts w:ascii="Calibri" w:hAnsi="Calibri" w:cs="Calibri"/>
                <w:i w:val="0"/>
                <w:noProof/>
                <w:webHidden/>
                <w:color w:val="365F91" w:themeColor="accent1" w:themeShade="BF"/>
              </w:rPr>
              <w:fldChar w:fldCharType="end"/>
            </w:r>
          </w:hyperlink>
        </w:p>
        <w:p w14:paraId="5342C792" w14:textId="0B32B8FF" w:rsidR="00D719E9" w:rsidRPr="00933EA3" w:rsidRDefault="00150C63">
          <w:pPr>
            <w:pStyle w:val="TOC1"/>
            <w:tabs>
              <w:tab w:val="left" w:pos="440"/>
              <w:tab w:val="right" w:leader="dot" w:pos="9350"/>
            </w:tabs>
            <w:rPr>
              <w:rFonts w:ascii="Calibri" w:eastAsiaTheme="minorEastAsia" w:hAnsi="Calibri" w:cs="Calibri"/>
              <w:b w:val="0"/>
              <w:bCs w:val="0"/>
              <w:i w:val="0"/>
              <w:iCs w:val="0"/>
              <w:noProof/>
              <w:color w:val="365F91" w:themeColor="accent1" w:themeShade="BF"/>
            </w:rPr>
          </w:pPr>
          <w:hyperlink w:anchor="_Toc94518858" w:history="1">
            <w:r w:rsidR="00D719E9" w:rsidRPr="00933EA3">
              <w:rPr>
                <w:rStyle w:val="Hyperlink"/>
                <w:rFonts w:ascii="Calibri" w:eastAsia="GHEA Grapalat" w:hAnsi="Calibri" w:cs="Calibri"/>
                <w:i w:val="0"/>
                <w:noProof/>
                <w:color w:val="365F91" w:themeColor="accent1" w:themeShade="BF"/>
              </w:rPr>
              <w:t>4.</w:t>
            </w:r>
            <w:r w:rsidR="00D719E9" w:rsidRPr="00933EA3">
              <w:rPr>
                <w:rFonts w:ascii="Calibri" w:eastAsiaTheme="minorEastAsia" w:hAnsi="Calibri" w:cs="Calibri"/>
                <w:b w:val="0"/>
                <w:bCs w:val="0"/>
                <w:i w:val="0"/>
                <w:iCs w:val="0"/>
                <w:noProof/>
                <w:color w:val="365F91" w:themeColor="accent1" w:themeShade="BF"/>
              </w:rPr>
              <w:tab/>
            </w:r>
            <w:r w:rsidR="00D719E9" w:rsidRPr="00933EA3">
              <w:rPr>
                <w:rStyle w:val="Hyperlink"/>
                <w:rFonts w:ascii="Calibri" w:hAnsi="Calibri" w:cs="Calibri"/>
                <w:i w:val="0"/>
                <w:noProof/>
                <w:color w:val="365F91" w:themeColor="accent1" w:themeShade="BF"/>
              </w:rPr>
              <w:t>Performance of the EITI 2020 Work Plan and Investment Costs</w:t>
            </w:r>
            <w:r w:rsidR="00D719E9" w:rsidRPr="00933EA3">
              <w:rPr>
                <w:rFonts w:ascii="Calibri" w:hAnsi="Calibri" w:cs="Calibri"/>
                <w:i w:val="0"/>
                <w:noProof/>
                <w:webHidden/>
                <w:color w:val="365F91" w:themeColor="accent1" w:themeShade="BF"/>
              </w:rPr>
              <w:tab/>
            </w:r>
            <w:r w:rsidR="00D719E9" w:rsidRPr="00933EA3">
              <w:rPr>
                <w:rFonts w:ascii="Calibri" w:hAnsi="Calibri" w:cs="Calibri"/>
                <w:i w:val="0"/>
                <w:noProof/>
                <w:webHidden/>
                <w:color w:val="365F91" w:themeColor="accent1" w:themeShade="BF"/>
              </w:rPr>
              <w:fldChar w:fldCharType="begin"/>
            </w:r>
            <w:r w:rsidR="00D719E9" w:rsidRPr="00933EA3">
              <w:rPr>
                <w:rFonts w:ascii="Calibri" w:hAnsi="Calibri" w:cs="Calibri"/>
                <w:i w:val="0"/>
                <w:noProof/>
                <w:webHidden/>
                <w:color w:val="365F91" w:themeColor="accent1" w:themeShade="BF"/>
              </w:rPr>
              <w:instrText xml:space="preserve"> PAGEREF _Toc94518858 \h </w:instrText>
            </w:r>
            <w:r w:rsidR="00D719E9" w:rsidRPr="00933EA3">
              <w:rPr>
                <w:rFonts w:ascii="Calibri" w:hAnsi="Calibri" w:cs="Calibri"/>
                <w:i w:val="0"/>
                <w:noProof/>
                <w:webHidden/>
                <w:color w:val="365F91" w:themeColor="accent1" w:themeShade="BF"/>
              </w:rPr>
            </w:r>
            <w:r w:rsidR="00D719E9" w:rsidRPr="00933EA3">
              <w:rPr>
                <w:rFonts w:ascii="Calibri" w:hAnsi="Calibri" w:cs="Calibri"/>
                <w:i w:val="0"/>
                <w:noProof/>
                <w:webHidden/>
                <w:color w:val="365F91" w:themeColor="accent1" w:themeShade="BF"/>
              </w:rPr>
              <w:fldChar w:fldCharType="separate"/>
            </w:r>
            <w:r w:rsidR="004D267E">
              <w:rPr>
                <w:rFonts w:ascii="Calibri" w:hAnsi="Calibri" w:cs="Calibri"/>
                <w:i w:val="0"/>
                <w:noProof/>
                <w:webHidden/>
                <w:color w:val="365F91" w:themeColor="accent1" w:themeShade="BF"/>
              </w:rPr>
              <w:t>23</w:t>
            </w:r>
            <w:r w:rsidR="00D719E9" w:rsidRPr="00933EA3">
              <w:rPr>
                <w:rFonts w:ascii="Calibri" w:hAnsi="Calibri" w:cs="Calibri"/>
                <w:i w:val="0"/>
                <w:noProof/>
                <w:webHidden/>
                <w:color w:val="365F91" w:themeColor="accent1" w:themeShade="BF"/>
              </w:rPr>
              <w:fldChar w:fldCharType="end"/>
            </w:r>
          </w:hyperlink>
        </w:p>
        <w:p w14:paraId="43EF1829" w14:textId="0F8DB8EE" w:rsidR="00D719E9" w:rsidRPr="00933EA3" w:rsidRDefault="00150C63">
          <w:pPr>
            <w:pStyle w:val="TOC1"/>
            <w:tabs>
              <w:tab w:val="left" w:pos="440"/>
              <w:tab w:val="right" w:leader="dot" w:pos="9350"/>
            </w:tabs>
            <w:rPr>
              <w:rFonts w:ascii="Calibri" w:eastAsiaTheme="minorEastAsia" w:hAnsi="Calibri" w:cs="Calibri"/>
              <w:b w:val="0"/>
              <w:bCs w:val="0"/>
              <w:i w:val="0"/>
              <w:iCs w:val="0"/>
              <w:noProof/>
              <w:color w:val="365F91" w:themeColor="accent1" w:themeShade="BF"/>
            </w:rPr>
          </w:pPr>
          <w:hyperlink w:anchor="_Toc94518859" w:history="1">
            <w:r w:rsidR="00D719E9" w:rsidRPr="00933EA3">
              <w:rPr>
                <w:rStyle w:val="Hyperlink"/>
                <w:rFonts w:ascii="Calibri" w:hAnsi="Calibri" w:cs="Calibri"/>
                <w:i w:val="0"/>
                <w:noProof/>
                <w:color w:val="365F91" w:themeColor="accent1" w:themeShade="BF"/>
              </w:rPr>
              <w:t>5.</w:t>
            </w:r>
            <w:r w:rsidR="00D719E9" w:rsidRPr="00933EA3">
              <w:rPr>
                <w:rFonts w:ascii="Calibri" w:eastAsiaTheme="minorEastAsia" w:hAnsi="Calibri" w:cs="Calibri"/>
                <w:b w:val="0"/>
                <w:bCs w:val="0"/>
                <w:i w:val="0"/>
                <w:iCs w:val="0"/>
                <w:noProof/>
                <w:color w:val="365F91" w:themeColor="accent1" w:themeShade="BF"/>
              </w:rPr>
              <w:tab/>
            </w:r>
            <w:r w:rsidR="00D719E9" w:rsidRPr="00933EA3">
              <w:rPr>
                <w:rStyle w:val="Hyperlink"/>
                <w:rFonts w:ascii="Calibri" w:hAnsi="Calibri" w:cs="Calibri"/>
                <w:i w:val="0"/>
                <w:noProof/>
                <w:color w:val="365F91" w:themeColor="accent1" w:themeShade="BF"/>
              </w:rPr>
              <w:t>Details of the Members of the Multi-Stakeholder Group During the Reporting Period</w:t>
            </w:r>
            <w:r w:rsidR="00D719E9" w:rsidRPr="00933EA3">
              <w:rPr>
                <w:rFonts w:ascii="Calibri" w:hAnsi="Calibri" w:cs="Calibri"/>
                <w:i w:val="0"/>
                <w:noProof/>
                <w:webHidden/>
                <w:color w:val="365F91" w:themeColor="accent1" w:themeShade="BF"/>
              </w:rPr>
              <w:tab/>
            </w:r>
            <w:r w:rsidR="00D719E9" w:rsidRPr="00933EA3">
              <w:rPr>
                <w:rFonts w:ascii="Calibri" w:hAnsi="Calibri" w:cs="Calibri"/>
                <w:i w:val="0"/>
                <w:noProof/>
                <w:webHidden/>
                <w:color w:val="365F91" w:themeColor="accent1" w:themeShade="BF"/>
              </w:rPr>
              <w:fldChar w:fldCharType="begin"/>
            </w:r>
            <w:r w:rsidR="00D719E9" w:rsidRPr="00933EA3">
              <w:rPr>
                <w:rFonts w:ascii="Calibri" w:hAnsi="Calibri" w:cs="Calibri"/>
                <w:i w:val="0"/>
                <w:noProof/>
                <w:webHidden/>
                <w:color w:val="365F91" w:themeColor="accent1" w:themeShade="BF"/>
              </w:rPr>
              <w:instrText xml:space="preserve"> PAGEREF _Toc94518859 \h </w:instrText>
            </w:r>
            <w:r w:rsidR="00D719E9" w:rsidRPr="00933EA3">
              <w:rPr>
                <w:rFonts w:ascii="Calibri" w:hAnsi="Calibri" w:cs="Calibri"/>
                <w:i w:val="0"/>
                <w:noProof/>
                <w:webHidden/>
                <w:color w:val="365F91" w:themeColor="accent1" w:themeShade="BF"/>
              </w:rPr>
            </w:r>
            <w:r w:rsidR="00D719E9" w:rsidRPr="00933EA3">
              <w:rPr>
                <w:rFonts w:ascii="Calibri" w:hAnsi="Calibri" w:cs="Calibri"/>
                <w:i w:val="0"/>
                <w:noProof/>
                <w:webHidden/>
                <w:color w:val="365F91" w:themeColor="accent1" w:themeShade="BF"/>
              </w:rPr>
              <w:fldChar w:fldCharType="separate"/>
            </w:r>
            <w:r w:rsidR="004D267E">
              <w:rPr>
                <w:rFonts w:ascii="Calibri" w:hAnsi="Calibri" w:cs="Calibri"/>
                <w:i w:val="0"/>
                <w:noProof/>
                <w:webHidden/>
                <w:color w:val="365F91" w:themeColor="accent1" w:themeShade="BF"/>
              </w:rPr>
              <w:t>41</w:t>
            </w:r>
            <w:r w:rsidR="00D719E9" w:rsidRPr="00933EA3">
              <w:rPr>
                <w:rFonts w:ascii="Calibri" w:hAnsi="Calibri" w:cs="Calibri"/>
                <w:i w:val="0"/>
                <w:noProof/>
                <w:webHidden/>
                <w:color w:val="365F91" w:themeColor="accent1" w:themeShade="BF"/>
              </w:rPr>
              <w:fldChar w:fldCharType="end"/>
            </w:r>
          </w:hyperlink>
        </w:p>
        <w:p w14:paraId="577E84CD" w14:textId="169442F9" w:rsidR="001710C8" w:rsidRPr="000C22DD" w:rsidRDefault="006F71DE" w:rsidP="006F71DE">
          <w:pPr>
            <w:rPr>
              <w:rFonts w:asciiTheme="majorHAnsi" w:hAnsiTheme="majorHAnsi" w:cstheme="majorHAnsi"/>
            </w:rPr>
          </w:pPr>
          <w:r w:rsidRPr="00D719E9">
            <w:rPr>
              <w:rFonts w:ascii="Calibri" w:hAnsi="Calibri" w:cs="Calibri"/>
              <w:b/>
              <w:i/>
              <w:color w:val="365F91" w:themeColor="accent1" w:themeShade="BF"/>
            </w:rPr>
            <w:fldChar w:fldCharType="end"/>
          </w:r>
        </w:p>
      </w:sdtContent>
    </w:sdt>
    <w:p w14:paraId="31D3CCB3" w14:textId="77777777" w:rsidR="006F71DE" w:rsidRPr="000C22DD" w:rsidRDefault="006F71DE">
      <w:pPr>
        <w:rPr>
          <w:rFonts w:asciiTheme="majorHAnsi" w:eastAsia="Century Gothic" w:hAnsiTheme="majorHAnsi" w:cstheme="majorHAnsi"/>
          <w:b/>
          <w:color w:val="244061" w:themeColor="accent1" w:themeShade="80"/>
          <w:sz w:val="28"/>
          <w:szCs w:val="28"/>
        </w:rPr>
      </w:pPr>
      <w:r w:rsidRPr="000C22DD">
        <w:rPr>
          <w:rFonts w:asciiTheme="majorHAnsi" w:hAnsiTheme="majorHAnsi" w:cstheme="majorHAnsi"/>
        </w:rPr>
        <w:br w:type="page"/>
      </w:r>
    </w:p>
    <w:p w14:paraId="4D4FC7CE" w14:textId="16F0E026" w:rsidR="00DE2351" w:rsidRPr="000C22DD" w:rsidRDefault="001579C2" w:rsidP="001579C2">
      <w:pPr>
        <w:pStyle w:val="Heading1"/>
        <w:ind w:left="720"/>
        <w:rPr>
          <w:rFonts w:asciiTheme="majorHAnsi" w:hAnsiTheme="majorHAnsi" w:cstheme="majorHAnsi"/>
          <w:b/>
          <w:i w:val="0"/>
          <w:color w:val="365F91" w:themeColor="accent1" w:themeShade="BF"/>
          <w:sz w:val="28"/>
          <w:szCs w:val="28"/>
        </w:rPr>
      </w:pPr>
      <w:bookmarkStart w:id="0" w:name="_Toc94518854"/>
      <w:r w:rsidRPr="000C22DD">
        <w:rPr>
          <w:rFonts w:asciiTheme="majorHAnsi" w:hAnsiTheme="majorHAnsi" w:cstheme="majorHAnsi"/>
          <w:b/>
          <w:i w:val="0"/>
          <w:color w:val="365F91" w:themeColor="accent1" w:themeShade="BF"/>
          <w:sz w:val="28"/>
        </w:rPr>
        <w:lastRenderedPageBreak/>
        <w:t>Foreword</w:t>
      </w:r>
      <w:bookmarkEnd w:id="0"/>
      <w:r w:rsidRPr="000C22DD">
        <w:rPr>
          <w:rFonts w:asciiTheme="majorHAnsi" w:hAnsiTheme="majorHAnsi" w:cstheme="majorHAnsi"/>
          <w:b/>
          <w:i w:val="0"/>
          <w:color w:val="365F91" w:themeColor="accent1" w:themeShade="BF"/>
          <w:sz w:val="28"/>
        </w:rPr>
        <w:t xml:space="preserve"> </w:t>
      </w:r>
    </w:p>
    <w:p w14:paraId="166DCB94" w14:textId="44AFD8E5" w:rsidR="001207D3" w:rsidRPr="000C22DD" w:rsidRDefault="001207D3" w:rsidP="00960DA2">
      <w:pPr>
        <w:ind w:firstLine="720"/>
        <w:jc w:val="center"/>
        <w:rPr>
          <w:rFonts w:asciiTheme="majorHAnsi" w:eastAsia="GHEA Grapalat" w:hAnsiTheme="majorHAnsi" w:cstheme="majorHAnsi"/>
          <w:b/>
          <w:color w:val="172C4B"/>
          <w:sz w:val="24"/>
          <w:szCs w:val="24"/>
        </w:rPr>
      </w:pPr>
    </w:p>
    <w:p w14:paraId="2196FF6A" w14:textId="707D1B7B" w:rsidR="00717502" w:rsidRPr="000C22DD" w:rsidRDefault="00322214" w:rsidP="00F464FB">
      <w:pPr>
        <w:spacing w:after="0"/>
        <w:ind w:firstLine="567"/>
        <w:jc w:val="both"/>
        <w:rPr>
          <w:rFonts w:asciiTheme="majorHAnsi" w:eastAsia="GHEA Grapalat" w:hAnsiTheme="majorHAnsi" w:cstheme="majorHAnsi"/>
        </w:rPr>
      </w:pPr>
      <w:r w:rsidRPr="000C22DD">
        <w:rPr>
          <w:rFonts w:asciiTheme="majorHAnsi" w:hAnsiTheme="majorHAnsi" w:cstheme="majorHAnsi"/>
        </w:rPr>
        <w:t xml:space="preserve">The year 2020 was a difficult and significant one for Armenia Extractive Industries Transparency Initiative (EITI Armenia). On the one hand, it was characterised by the high results of the first validation of the implementation of the EITI Standard in Armenia, and, on the other hand, by the continued and uninterrupted activities of the EITI first under the state of emergency and then martial law declared in the country because of the COVID-19 pandemic and the hostilities respectively.  </w:t>
      </w:r>
    </w:p>
    <w:p w14:paraId="3E5D1E4F" w14:textId="24FF482A" w:rsidR="003A3C66" w:rsidRPr="000C22DD" w:rsidRDefault="003A3C66" w:rsidP="003A3C66">
      <w:pPr>
        <w:spacing w:after="120"/>
        <w:ind w:firstLine="720"/>
        <w:jc w:val="both"/>
        <w:rPr>
          <w:rFonts w:asciiTheme="majorHAnsi" w:eastAsia="GHEA Grapalat" w:hAnsiTheme="majorHAnsi" w:cstheme="majorHAnsi"/>
        </w:rPr>
      </w:pPr>
      <w:r w:rsidRPr="000C22DD">
        <w:rPr>
          <w:rFonts w:asciiTheme="majorHAnsi" w:hAnsiTheme="majorHAnsi" w:cstheme="majorHAnsi"/>
        </w:rPr>
        <w:t>On 19 July 2020 the EITI International Board adopted a decision, according to which, as a result of the conclusion of the first validation of Armenia, Armenia recorded the highest, satisfactory progress in the implementation of the 2016 EITI Standard. Thus, Armenia became the ninth of the 55 EITI member countries</w:t>
      </w:r>
      <w:r w:rsidR="001A1587" w:rsidRPr="000C22DD">
        <w:rPr>
          <w:rStyle w:val="FootnoteReference"/>
          <w:rFonts w:asciiTheme="majorHAnsi" w:eastAsia="GHEA Grapalat" w:hAnsiTheme="majorHAnsi" w:cstheme="majorHAnsi"/>
        </w:rPr>
        <w:footnoteReference w:id="1"/>
      </w:r>
      <w:r w:rsidRPr="000C22DD">
        <w:rPr>
          <w:rFonts w:asciiTheme="majorHAnsi" w:hAnsiTheme="majorHAnsi" w:cstheme="majorHAnsi"/>
        </w:rPr>
        <w:t xml:space="preserve"> to be granted the status of a country with satisfactory progress. </w:t>
      </w:r>
    </w:p>
    <w:p w14:paraId="37C7A855" w14:textId="3DC991D4" w:rsidR="003A3C66" w:rsidRPr="000C22DD" w:rsidRDefault="007251BD" w:rsidP="007251BD">
      <w:pPr>
        <w:spacing w:after="0"/>
        <w:ind w:firstLine="567"/>
        <w:jc w:val="both"/>
        <w:rPr>
          <w:rFonts w:asciiTheme="majorHAnsi" w:eastAsia="GHEA Grapalat" w:hAnsiTheme="majorHAnsi" w:cstheme="majorHAnsi"/>
        </w:rPr>
      </w:pPr>
      <w:r w:rsidRPr="000C22DD">
        <w:rPr>
          <w:rFonts w:asciiTheme="majorHAnsi" w:hAnsiTheme="majorHAnsi" w:cstheme="majorHAnsi"/>
        </w:rPr>
        <w:t>The 2018 National Report of EITI Armenia (the second one) was presented to the public at the online conference on 14 September 2020. The report not only showed the size of the contribution of the metal mining sector in the Armenian economy, but also presented the sector in a transparent and accountable manner.</w:t>
      </w:r>
    </w:p>
    <w:p w14:paraId="326B79B7" w14:textId="30DE3103" w:rsidR="00E12305" w:rsidRPr="000C22DD" w:rsidRDefault="00923CD4" w:rsidP="00B44AD1">
      <w:pPr>
        <w:spacing w:after="120"/>
        <w:ind w:firstLine="567"/>
        <w:jc w:val="both"/>
        <w:rPr>
          <w:rFonts w:asciiTheme="majorHAnsi" w:eastAsia="GHEA Grapalat" w:hAnsiTheme="majorHAnsi" w:cstheme="majorHAnsi"/>
        </w:rPr>
      </w:pPr>
      <w:r w:rsidRPr="000C22DD">
        <w:rPr>
          <w:rFonts w:asciiTheme="majorHAnsi" w:hAnsiTheme="majorHAnsi" w:cstheme="majorHAnsi"/>
        </w:rPr>
        <w:t xml:space="preserve">Ensuring Requirement 2.5 of the EITI Standard, the year 2020 was also marked by the start of submission of declarations on beneficial owners by the industry companies to the Agency for State Register of Legal Entities of the RA Ministry of Justice. The declarations were made available to the public on the Register's website </w:t>
      </w:r>
      <w:r w:rsidR="004F4060" w:rsidRPr="000C22DD">
        <w:rPr>
          <w:rFonts w:asciiTheme="majorHAnsi" w:hAnsiTheme="majorHAnsi" w:cstheme="majorHAnsi"/>
        </w:rPr>
        <w:t> </w:t>
      </w:r>
      <w:hyperlink r:id="rId10">
        <w:r w:rsidR="004F4060" w:rsidRPr="000C22DD">
          <w:rPr>
            <w:rFonts w:asciiTheme="majorHAnsi" w:hAnsiTheme="majorHAnsi" w:cstheme="majorHAnsi"/>
            <w:color w:val="116CD6"/>
            <w:u w:val="single"/>
          </w:rPr>
          <w:t>https://www.e-register.am/</w:t>
        </w:r>
      </w:hyperlink>
      <w:r w:rsidR="004F4060" w:rsidRPr="000C22DD">
        <w:rPr>
          <w:rFonts w:asciiTheme="majorHAnsi" w:hAnsiTheme="majorHAnsi" w:cstheme="majorHAnsi"/>
        </w:rPr>
        <w:t> </w:t>
      </w:r>
      <w:r w:rsidRPr="000C22DD">
        <w:rPr>
          <w:rFonts w:asciiTheme="majorHAnsi" w:hAnsiTheme="majorHAnsi" w:cstheme="majorHAnsi"/>
        </w:rPr>
        <w:t>in pdf format.</w:t>
      </w:r>
      <w:r w:rsidRPr="000C22DD">
        <w:rPr>
          <w:rFonts w:asciiTheme="majorHAnsi" w:hAnsiTheme="majorHAnsi" w:cstheme="majorHAnsi"/>
        </w:rPr>
        <w:cr/>
      </w:r>
      <w:r w:rsidRPr="000C22DD">
        <w:rPr>
          <w:rFonts w:asciiTheme="majorHAnsi" w:hAnsiTheme="majorHAnsi" w:cstheme="majorHAnsi"/>
        </w:rPr>
        <w:br/>
        <w:t xml:space="preserve"> The creation of an electronic system for declaring beneficial owners</w:t>
      </w:r>
      <w:r w:rsidR="00F26526" w:rsidRPr="000C22DD">
        <w:rPr>
          <w:rStyle w:val="FootnoteReference"/>
          <w:rFonts w:asciiTheme="majorHAnsi" w:eastAsia="GHEA Grapalat" w:hAnsiTheme="majorHAnsi" w:cstheme="majorHAnsi"/>
        </w:rPr>
        <w:footnoteReference w:id="2"/>
      </w:r>
      <w:r w:rsidRPr="000C22DD">
        <w:rPr>
          <w:rFonts w:asciiTheme="majorHAnsi" w:hAnsiTheme="majorHAnsi" w:cstheme="majorHAnsi"/>
        </w:rPr>
        <w:t xml:space="preserve"> completed at the end of the year allowed the above-mentioned declarations to be submitted online from 2021. Any interested person can view, export and use the declarations in open data format. This new level of increased transparency will enable the public to control and manage corruption risks to the extent possible.</w:t>
      </w:r>
    </w:p>
    <w:p w14:paraId="740F9EDC" w14:textId="72CB3B84" w:rsidR="00923CD4" w:rsidRPr="000C22DD" w:rsidRDefault="00E12305" w:rsidP="00B44AD1">
      <w:pPr>
        <w:spacing w:after="120"/>
        <w:ind w:firstLine="567"/>
        <w:jc w:val="both"/>
        <w:rPr>
          <w:rFonts w:asciiTheme="majorHAnsi" w:eastAsia="GHEA Grapalat" w:hAnsiTheme="majorHAnsi" w:cstheme="majorHAnsi"/>
        </w:rPr>
      </w:pPr>
      <w:r w:rsidRPr="000C22DD">
        <w:rPr>
          <w:rFonts w:asciiTheme="majorHAnsi" w:hAnsiTheme="majorHAnsi" w:cstheme="majorHAnsi"/>
        </w:rPr>
        <w:t xml:space="preserve">The mentioned successes, as well as the rest of the work foreseen by the 2019-2020 Work Plan would not have been possible without the support of international partners: </w:t>
      </w:r>
      <w:r w:rsidR="004D267E" w:rsidRPr="000C22DD">
        <w:rPr>
          <w:rFonts w:asciiTheme="majorHAnsi" w:hAnsiTheme="majorHAnsi" w:cstheme="majorHAnsi"/>
        </w:rPr>
        <w:t>specifically,</w:t>
      </w:r>
      <w:r w:rsidRPr="000C22DD">
        <w:rPr>
          <w:rFonts w:asciiTheme="majorHAnsi" w:hAnsiTheme="majorHAnsi" w:cstheme="majorHAnsi"/>
        </w:rPr>
        <w:t xml:space="preserve"> EITI Armenia is supported by the World Bank “Armenia Extractive Industries Transparency Initiative Support” Grant Project. The negotiations that commenced in late 2020 on extending the duration of the project until 31 July 2021 were also successful and ensured the proper implementation of the activities delayed by COVID-19 and hostilities. </w:t>
      </w:r>
    </w:p>
    <w:p w14:paraId="55E6121D" w14:textId="4CEFA001" w:rsidR="00FD7D14" w:rsidRPr="000C22DD" w:rsidRDefault="00923CD4" w:rsidP="00084ED2">
      <w:pPr>
        <w:spacing w:after="120"/>
        <w:ind w:firstLine="567"/>
        <w:jc w:val="both"/>
        <w:rPr>
          <w:rFonts w:asciiTheme="majorHAnsi" w:eastAsia="GHEA Grapalat" w:hAnsiTheme="majorHAnsi" w:cstheme="majorHAnsi"/>
        </w:rPr>
      </w:pPr>
      <w:r w:rsidRPr="000C22DD">
        <w:rPr>
          <w:rFonts w:asciiTheme="majorHAnsi" w:hAnsiTheme="majorHAnsi" w:cstheme="majorHAnsi"/>
        </w:rPr>
        <w:t xml:space="preserve">Thus, Armeniaʼs Extractive Industries Transparency Initiative reaffirmed its sustainable and progressive nature and, despite the difficult non-standard year, continued its normal activities </w:t>
      </w:r>
      <w:r w:rsidR="000C22DD" w:rsidRPr="000C22DD">
        <w:rPr>
          <w:rFonts w:asciiTheme="majorHAnsi" w:hAnsiTheme="majorHAnsi" w:cstheme="majorHAnsi"/>
        </w:rPr>
        <w:t>toward further</w:t>
      </w:r>
      <w:r w:rsidRPr="000C22DD">
        <w:rPr>
          <w:rFonts w:asciiTheme="majorHAnsi" w:hAnsiTheme="majorHAnsi" w:cstheme="majorHAnsi"/>
        </w:rPr>
        <w:t xml:space="preserve"> development.</w:t>
      </w:r>
    </w:p>
    <w:p w14:paraId="4C059244" w14:textId="0EABCE8A" w:rsidR="006E4DA5" w:rsidRPr="000C22DD" w:rsidRDefault="006E4DA5" w:rsidP="00B44AD1">
      <w:pPr>
        <w:spacing w:after="120"/>
        <w:ind w:firstLine="567"/>
        <w:jc w:val="both"/>
        <w:rPr>
          <w:rFonts w:asciiTheme="majorHAnsi" w:eastAsia="GHEA Grapalat" w:hAnsiTheme="majorHAnsi" w:cstheme="majorHAnsi"/>
        </w:rPr>
      </w:pPr>
    </w:p>
    <w:p w14:paraId="701F42B2" w14:textId="77777777" w:rsidR="00860867" w:rsidRPr="000C22DD" w:rsidRDefault="00860867" w:rsidP="00B44AD1">
      <w:pPr>
        <w:spacing w:after="120"/>
        <w:ind w:firstLine="567"/>
        <w:jc w:val="both"/>
        <w:rPr>
          <w:rFonts w:asciiTheme="majorHAnsi" w:eastAsia="GHEA Grapalat" w:hAnsiTheme="majorHAnsi" w:cstheme="majorHAnsi"/>
        </w:rPr>
      </w:pPr>
    </w:p>
    <w:p w14:paraId="1D8DF936" w14:textId="605E8B38" w:rsidR="001579C2" w:rsidRPr="000C22DD" w:rsidRDefault="001579C2" w:rsidP="002A5F9E">
      <w:pPr>
        <w:pStyle w:val="Heading1"/>
        <w:numPr>
          <w:ilvl w:val="0"/>
          <w:numId w:val="10"/>
        </w:numPr>
        <w:rPr>
          <w:rFonts w:asciiTheme="majorHAnsi" w:hAnsiTheme="majorHAnsi" w:cstheme="majorHAnsi"/>
          <w:b/>
          <w:i w:val="0"/>
          <w:color w:val="244061" w:themeColor="accent1" w:themeShade="80"/>
          <w:sz w:val="28"/>
          <w:szCs w:val="28"/>
        </w:rPr>
      </w:pPr>
      <w:bookmarkStart w:id="1" w:name="_Toc94518855"/>
      <w:r w:rsidRPr="000C22DD">
        <w:rPr>
          <w:rFonts w:asciiTheme="majorHAnsi" w:hAnsiTheme="majorHAnsi" w:cstheme="majorHAnsi"/>
          <w:b/>
          <w:i w:val="0"/>
          <w:color w:val="244061" w:themeColor="accent1" w:themeShade="80"/>
          <w:sz w:val="28"/>
        </w:rPr>
        <w:lastRenderedPageBreak/>
        <w:t>Annual Performance Description</w:t>
      </w:r>
      <w:bookmarkEnd w:id="1"/>
    </w:p>
    <w:p w14:paraId="3B4C584B" w14:textId="77777777" w:rsidR="00E12305" w:rsidRPr="000C22DD" w:rsidRDefault="00E12305" w:rsidP="00B44AD1">
      <w:pPr>
        <w:spacing w:after="120"/>
        <w:ind w:firstLine="567"/>
        <w:jc w:val="both"/>
        <w:rPr>
          <w:rFonts w:asciiTheme="majorHAnsi" w:eastAsia="GHEA Grapalat" w:hAnsiTheme="majorHAnsi" w:cstheme="majorHAnsi"/>
          <w:b/>
        </w:rPr>
      </w:pPr>
    </w:p>
    <w:p w14:paraId="012ED7F6" w14:textId="6EDEB656" w:rsidR="004D63DD" w:rsidRPr="000C22DD" w:rsidRDefault="00876AB9">
      <w:pPr>
        <w:spacing w:after="0"/>
        <w:ind w:firstLine="567"/>
        <w:jc w:val="both"/>
        <w:rPr>
          <w:rFonts w:asciiTheme="majorHAnsi" w:eastAsia="GHEA Grapalat" w:hAnsiTheme="majorHAnsi" w:cstheme="majorHAnsi"/>
          <w:color w:val="172C4B"/>
        </w:rPr>
      </w:pPr>
      <w:r w:rsidRPr="000C22DD">
        <w:rPr>
          <w:rFonts w:asciiTheme="majorHAnsi" w:hAnsiTheme="majorHAnsi" w:cstheme="majorHAnsi"/>
        </w:rPr>
        <w:t>The details of performance of the 2020 Work Plan of EITI Armenia were continuously presented in the quarterly reports on the EITI implementation, available on the official website of the NAP of Armenia</w:t>
      </w:r>
      <w:r w:rsidR="003B3236" w:rsidRPr="000C22DD">
        <w:rPr>
          <w:rStyle w:val="FootnoteReference"/>
          <w:rFonts w:asciiTheme="majorHAnsi" w:eastAsia="GHEA Grapalat" w:hAnsiTheme="majorHAnsi" w:cstheme="majorHAnsi"/>
        </w:rPr>
        <w:footnoteReference w:id="3"/>
      </w:r>
      <w:r w:rsidRPr="000C22DD">
        <w:rPr>
          <w:rFonts w:asciiTheme="majorHAnsi" w:hAnsiTheme="majorHAnsi" w:cstheme="majorHAnsi"/>
        </w:rPr>
        <w:t xml:space="preserve">: </w:t>
      </w:r>
    </w:p>
    <w:p w14:paraId="582E4BA8" w14:textId="2959739C" w:rsidR="00084ED2" w:rsidRPr="000C22DD" w:rsidRDefault="004A3AA3" w:rsidP="006F71DE">
      <w:pPr>
        <w:spacing w:after="0"/>
        <w:ind w:firstLine="567"/>
        <w:jc w:val="both"/>
        <w:rPr>
          <w:rFonts w:asciiTheme="majorHAnsi" w:eastAsia="GHEA Grapalat" w:hAnsiTheme="majorHAnsi" w:cstheme="majorHAnsi"/>
        </w:rPr>
      </w:pPr>
      <w:r w:rsidRPr="000C22DD">
        <w:rPr>
          <w:rFonts w:asciiTheme="majorHAnsi" w:hAnsiTheme="majorHAnsi" w:cstheme="majorHAnsi"/>
        </w:rPr>
        <w:t xml:space="preserve">The following is a more detailed overview of the key results of EITI activities in 2020. </w:t>
      </w:r>
    </w:p>
    <w:p w14:paraId="15C229E5" w14:textId="12409431" w:rsidR="00084ED2" w:rsidRPr="000C22DD" w:rsidRDefault="00EF3073" w:rsidP="006F71DE">
      <w:pPr>
        <w:pStyle w:val="IntenseQuote"/>
        <w:rPr>
          <w:rFonts w:asciiTheme="majorHAnsi" w:hAnsiTheme="majorHAnsi" w:cstheme="majorHAnsi"/>
          <w:b/>
          <w:i w:val="0"/>
          <w:color w:val="365F91" w:themeColor="accent1" w:themeShade="BF"/>
          <w:sz w:val="24"/>
          <w:szCs w:val="24"/>
        </w:rPr>
      </w:pPr>
      <w:r w:rsidRPr="000C22DD">
        <w:rPr>
          <w:rFonts w:asciiTheme="majorHAnsi" w:hAnsiTheme="majorHAnsi" w:cstheme="majorHAnsi"/>
          <w:b/>
          <w:i w:val="0"/>
          <w:color w:val="365F91" w:themeColor="accent1" w:themeShade="BF"/>
          <w:sz w:val="24"/>
        </w:rPr>
        <w:t>Results of the First Validation of Armenia</w:t>
      </w:r>
    </w:p>
    <w:p w14:paraId="2DF9EB15" w14:textId="381F9080" w:rsidR="00075130" w:rsidRPr="000C22DD" w:rsidRDefault="00366F2A" w:rsidP="00B03B24">
      <w:pPr>
        <w:spacing w:after="0"/>
        <w:ind w:firstLine="567"/>
        <w:jc w:val="both"/>
        <w:rPr>
          <w:rFonts w:asciiTheme="majorHAnsi" w:eastAsia="GHEA Grapalat" w:hAnsiTheme="majorHAnsi" w:cstheme="majorHAnsi"/>
        </w:rPr>
      </w:pPr>
      <w:r w:rsidRPr="000C22DD">
        <w:rPr>
          <w:rFonts w:asciiTheme="majorHAnsi" w:hAnsiTheme="majorHAnsi" w:cstheme="majorHAnsi"/>
        </w:rPr>
        <w:t>On 9 April 2020 the EITI International Secretariat provided the preliminary scorecard of Armeniaʼs Validation and the Draft Validation Report by the Independent Validator. According to the preliminary scorecard, Armenia had made high progress in 22 out of the 24 Requirements of the EITI Standard (“satisfactory” for 18 Requirements and “beyond” for 4 Requirements).</w:t>
      </w:r>
      <w:r w:rsidR="00324077" w:rsidRPr="000C22DD">
        <w:rPr>
          <w:rFonts w:asciiTheme="majorHAnsi" w:hAnsiTheme="majorHAnsi" w:cstheme="majorHAnsi"/>
        </w:rPr>
        <w:t xml:space="preserve"> However, shortcomings were registered related to two Requirements: Requirement 5.2 (Environmental and Health Target Programs) and 6</w:t>
      </w:r>
      <w:r w:rsidR="00324077" w:rsidRPr="000C22DD">
        <w:rPr>
          <w:rFonts w:ascii="MS Gothic" w:eastAsia="MS Gothic" w:hAnsi="MS Gothic" w:cs="MS Gothic" w:hint="eastAsia"/>
        </w:rPr>
        <w:t>․</w:t>
      </w:r>
      <w:r w:rsidR="00324077" w:rsidRPr="000C22DD">
        <w:rPr>
          <w:rFonts w:asciiTheme="majorHAnsi" w:hAnsiTheme="majorHAnsi" w:cstheme="majorHAnsi"/>
        </w:rPr>
        <w:t>1 (Social and environmental expenditures by extractive</w:t>
      </w:r>
      <w:r w:rsidRPr="000C22DD">
        <w:rPr>
          <w:rFonts w:asciiTheme="majorHAnsi" w:hAnsiTheme="majorHAnsi" w:cstheme="majorHAnsi"/>
        </w:rPr>
        <w:t xml:space="preserve"> </w:t>
      </w:r>
      <w:r w:rsidR="00324077" w:rsidRPr="000C22DD">
        <w:rPr>
          <w:rFonts w:asciiTheme="majorHAnsi" w:hAnsiTheme="majorHAnsi" w:cstheme="majorHAnsi"/>
        </w:rPr>
        <w:t>companies</w:t>
      </w:r>
      <w:r w:rsidR="003553DF" w:rsidRPr="000C22DD">
        <w:rPr>
          <w:rFonts w:asciiTheme="majorHAnsi" w:hAnsiTheme="majorHAnsi" w:cstheme="majorHAnsi"/>
        </w:rPr>
        <w:t xml:space="preserve"> </w:t>
      </w:r>
      <w:r w:rsidR="00324077" w:rsidRPr="000C22DD">
        <w:rPr>
          <w:rFonts w:asciiTheme="majorHAnsi" w:hAnsiTheme="majorHAnsi" w:cstheme="majorHAnsi"/>
        </w:rPr>
        <w:t xml:space="preserve">mandatory under mining contracts). Armenia was requested to undertake two corrective actions to eliminate the shortcomings. </w:t>
      </w:r>
    </w:p>
    <w:p w14:paraId="76B51738" w14:textId="4A9B16F1" w:rsidR="00324077" w:rsidRPr="000C22DD" w:rsidRDefault="00933AE0" w:rsidP="00B03B24">
      <w:pPr>
        <w:spacing w:after="0"/>
        <w:ind w:firstLine="567"/>
        <w:jc w:val="both"/>
        <w:rPr>
          <w:rFonts w:asciiTheme="majorHAnsi" w:eastAsia="GHEA Grapalat" w:hAnsiTheme="majorHAnsi" w:cstheme="majorHAnsi"/>
        </w:rPr>
      </w:pPr>
      <w:r w:rsidRPr="000C22DD">
        <w:rPr>
          <w:rFonts w:asciiTheme="majorHAnsi" w:hAnsiTheme="majorHAnsi" w:cstheme="majorHAnsi"/>
        </w:rPr>
        <w:t>The corrective actions were carried out under the state of emergency established in Armenia because of the COVID-19 pandemic.</w:t>
      </w:r>
      <w:r w:rsidRPr="000C22DD">
        <w:rPr>
          <w:rFonts w:asciiTheme="majorHAnsi" w:hAnsiTheme="majorHAnsi" w:cstheme="majorHAnsi"/>
          <w:color w:val="000000"/>
        </w:rPr>
        <w:t xml:space="preserve"> </w:t>
      </w:r>
      <w:r w:rsidRPr="000C22DD">
        <w:rPr>
          <w:rFonts w:asciiTheme="majorHAnsi" w:hAnsiTheme="majorHAnsi" w:cstheme="majorHAnsi"/>
        </w:rPr>
        <w:t>It should be noted that under these conditions, the Armenian MSG and the National Secretariat, together with the authorised government agencies and communities, as well as mining companies, carried out intensive and extensive work toward collecting, interpreting and publishing the required additional information. The EITI National Secretariat submitted a document</w:t>
      </w:r>
      <w:r w:rsidR="00907228" w:rsidRPr="000C22DD">
        <w:rPr>
          <w:rStyle w:val="FootnoteReference"/>
          <w:rFonts w:asciiTheme="majorHAnsi" w:eastAsia="GHEA Grapalat" w:hAnsiTheme="majorHAnsi" w:cstheme="majorHAnsi"/>
        </w:rPr>
        <w:footnoteReference w:id="4"/>
      </w:r>
      <w:r w:rsidRPr="000C22DD">
        <w:rPr>
          <w:rFonts w:asciiTheme="majorHAnsi" w:hAnsiTheme="majorHAnsi" w:cstheme="majorHAnsi"/>
        </w:rPr>
        <w:t xml:space="preserve"> summarising the additional information collected and published on the corrective actions to the EITI International Secretariat within the set timeframe. The MSG of Armenia was stating that, as a result of the performed actions, it considered the progress in implementing the EITI Standard in Armenia as “satisfactory” and was requesting to review the Validation results for the two Requirements. These materials are available on the official website of EITI Armenia</w:t>
      </w:r>
      <w:r w:rsidR="00696694" w:rsidRPr="000C22DD">
        <w:rPr>
          <w:rStyle w:val="FootnoteReference"/>
          <w:rFonts w:asciiTheme="majorHAnsi" w:eastAsia="GHEA Grapalat" w:hAnsiTheme="majorHAnsi" w:cstheme="majorHAnsi"/>
        </w:rPr>
        <w:footnoteReference w:id="5"/>
      </w:r>
      <w:r w:rsidRPr="000C22DD">
        <w:rPr>
          <w:rFonts w:asciiTheme="majorHAnsi" w:hAnsiTheme="majorHAnsi" w:cstheme="majorHAnsi"/>
        </w:rPr>
        <w:t xml:space="preserve">. </w:t>
      </w:r>
    </w:p>
    <w:p w14:paraId="7B2917BD" w14:textId="0C181DE6" w:rsidR="00C84B56" w:rsidRPr="000C22DD" w:rsidRDefault="00B03B24" w:rsidP="00075130">
      <w:pPr>
        <w:spacing w:after="120"/>
        <w:ind w:firstLine="567"/>
        <w:jc w:val="both"/>
        <w:rPr>
          <w:rFonts w:asciiTheme="majorHAnsi" w:hAnsiTheme="majorHAnsi" w:cstheme="majorHAnsi"/>
        </w:rPr>
      </w:pPr>
      <w:r w:rsidRPr="000C22DD">
        <w:rPr>
          <w:rFonts w:asciiTheme="majorHAnsi" w:hAnsiTheme="majorHAnsi" w:cstheme="majorHAnsi"/>
        </w:rPr>
        <w:t>As a result, on 9 July 2020 the EITI International Board adopted a decision</w:t>
      </w:r>
      <w:r w:rsidR="006A2E9B" w:rsidRPr="000C22DD">
        <w:rPr>
          <w:rStyle w:val="FootnoteReference"/>
          <w:rFonts w:asciiTheme="majorHAnsi" w:eastAsia="GHEA Grapalat" w:hAnsiTheme="majorHAnsi" w:cstheme="majorHAnsi"/>
        </w:rPr>
        <w:footnoteReference w:id="6"/>
      </w:r>
      <w:r w:rsidRPr="000C22DD">
        <w:rPr>
          <w:rFonts w:asciiTheme="majorHAnsi" w:hAnsiTheme="majorHAnsi" w:cstheme="majorHAnsi"/>
        </w:rPr>
        <w:t xml:space="preserve"> agreeing, that, following the conclusion of Armenia’s Validation, Armenia has made satisfactory progress overall in implementing the 2016 EITI Standard. </w:t>
      </w:r>
    </w:p>
    <w:p w14:paraId="6B66D1DE" w14:textId="25A94A54" w:rsidR="00C84B56" w:rsidRPr="000C22DD" w:rsidRDefault="00F31E9C" w:rsidP="004631A1">
      <w:pPr>
        <w:spacing w:after="120"/>
        <w:ind w:firstLine="567"/>
        <w:jc w:val="both"/>
        <w:rPr>
          <w:rFonts w:asciiTheme="majorHAnsi" w:eastAsia="GHEA Grapalat" w:hAnsiTheme="majorHAnsi" w:cstheme="majorHAnsi"/>
        </w:rPr>
      </w:pPr>
      <w:r w:rsidRPr="000C22DD">
        <w:rPr>
          <w:rFonts w:asciiTheme="majorHAnsi" w:hAnsiTheme="majorHAnsi" w:cstheme="majorHAnsi"/>
        </w:rPr>
        <w:t>According to the Validation scorecard, Armenia was rated “satisfactory” for 20 Requirements, and “beyond”</w:t>
      </w:r>
      <w:r w:rsidR="006A2E9B" w:rsidRPr="000C22DD">
        <w:rPr>
          <w:rStyle w:val="FootnoteReference"/>
          <w:rFonts w:asciiTheme="majorHAnsi" w:eastAsia="GHEA Grapalat" w:hAnsiTheme="majorHAnsi" w:cstheme="majorHAnsi"/>
        </w:rPr>
        <w:footnoteReference w:id="7"/>
      </w:r>
      <w:r w:rsidRPr="000C22DD">
        <w:rPr>
          <w:rFonts w:asciiTheme="majorHAnsi" w:hAnsiTheme="majorHAnsi" w:cstheme="majorHAnsi"/>
        </w:rPr>
        <w:t xml:space="preserve"> for four Requirements. Armenia made a “beyond” progress in meeting the Requirement 1.5 (work plan) of the EITI Standard, Requirement 2.1 (legal framework), Requirement 4.1 (comprehensiveness) and Requirement 6.3 (the contribution of the extractive sector to the economy). </w:t>
      </w:r>
      <w:r w:rsidRPr="000C22DD">
        <w:rPr>
          <w:rFonts w:asciiTheme="majorHAnsi" w:hAnsiTheme="majorHAnsi" w:cstheme="majorHAnsi"/>
        </w:rPr>
        <w:lastRenderedPageBreak/>
        <w:t>Thus, Armenia became the ninth of the 55 EITI member countries</w:t>
      </w:r>
      <w:r w:rsidR="004631A1" w:rsidRPr="000C22DD">
        <w:rPr>
          <w:rStyle w:val="FootnoteReference"/>
          <w:rFonts w:asciiTheme="majorHAnsi" w:eastAsia="GHEA Grapalat" w:hAnsiTheme="majorHAnsi" w:cstheme="majorHAnsi"/>
        </w:rPr>
        <w:footnoteReference w:id="8"/>
      </w:r>
      <w:r w:rsidRPr="000C22DD">
        <w:rPr>
          <w:rFonts w:asciiTheme="majorHAnsi" w:hAnsiTheme="majorHAnsi" w:cstheme="majorHAnsi"/>
        </w:rPr>
        <w:t xml:space="preserve"> to be granted the status of a country with satisfactory progress. </w:t>
      </w:r>
    </w:p>
    <w:p w14:paraId="360D550E" w14:textId="175D3151" w:rsidR="00C84B56" w:rsidRPr="000C22DD" w:rsidRDefault="00C84B56" w:rsidP="00075130">
      <w:pPr>
        <w:spacing w:after="120"/>
        <w:ind w:firstLine="567"/>
        <w:jc w:val="both"/>
        <w:rPr>
          <w:rFonts w:asciiTheme="majorHAnsi" w:eastAsia="GHEA Grapalat" w:hAnsiTheme="majorHAnsi" w:cstheme="majorHAnsi"/>
        </w:rPr>
      </w:pPr>
      <w:r w:rsidRPr="000C22DD">
        <w:rPr>
          <w:rFonts w:asciiTheme="majorHAnsi" w:hAnsiTheme="majorHAnsi" w:cstheme="majorHAnsi"/>
        </w:rPr>
        <w:t>The Board determined that Armenia would be re-Validated in three years, i.e. on 9 July 2023., and the Validation of Requirement 2.5 of the EITI Standard would commence in 2021</w:t>
      </w:r>
      <w:r w:rsidR="004631A1" w:rsidRPr="000C22DD">
        <w:rPr>
          <w:rStyle w:val="FootnoteReference"/>
          <w:rFonts w:asciiTheme="majorHAnsi" w:eastAsia="GHEA Grapalat" w:hAnsiTheme="majorHAnsi" w:cstheme="majorHAnsi"/>
        </w:rPr>
        <w:footnoteReference w:id="9"/>
      </w:r>
      <w:r w:rsidRPr="000C22DD">
        <w:rPr>
          <w:rFonts w:asciiTheme="majorHAnsi" w:hAnsiTheme="majorHAnsi" w:cstheme="majorHAnsi"/>
        </w:rPr>
        <w:t>.</w:t>
      </w:r>
    </w:p>
    <w:p w14:paraId="54644980" w14:textId="6E46F969" w:rsidR="00F31E9C" w:rsidRPr="000C22DD" w:rsidRDefault="00075130" w:rsidP="00075130">
      <w:pPr>
        <w:spacing w:after="120"/>
        <w:ind w:firstLine="567"/>
        <w:jc w:val="both"/>
        <w:rPr>
          <w:rFonts w:asciiTheme="majorHAnsi" w:eastAsia="GHEA Grapalat" w:hAnsiTheme="majorHAnsi" w:cstheme="majorHAnsi"/>
        </w:rPr>
      </w:pPr>
      <w:r w:rsidRPr="000C22DD">
        <w:rPr>
          <w:rFonts w:asciiTheme="majorHAnsi" w:hAnsiTheme="majorHAnsi" w:cstheme="majorHAnsi"/>
        </w:rPr>
        <w:t>Evaluating the results of the Validation, the EITI International Board commended the Government of Armenia and the Multi-Stakeholder Group (MSG) for the exemplary progress in implementing the EITI Standard and for the country’s efforts to expand the scope of EITI reporting to issues of national concern. The Board also noted that the EITI process is robustly embedded in the broader transparency and reform agenda of the mining sector in Armenia. Moreover, the EITI has helped to contribute to a new culture of dialogue in the country by encouraging cooperation between different constituencies and providing input to mining sector</w:t>
      </w:r>
      <w:r w:rsidRPr="000C22DD">
        <w:rPr>
          <w:rFonts w:asciiTheme="majorHAnsi" w:hAnsiTheme="majorHAnsi" w:cstheme="majorHAnsi"/>
        </w:rPr>
        <w:cr/>
        <w:t>reforms.</w:t>
      </w:r>
    </w:p>
    <w:p w14:paraId="5BA749A6" w14:textId="39C6DFA9" w:rsidR="006C50CD" w:rsidRPr="000C22DD" w:rsidRDefault="00904A05" w:rsidP="005B587A">
      <w:pPr>
        <w:spacing w:after="120"/>
        <w:ind w:firstLine="567"/>
        <w:jc w:val="both"/>
        <w:rPr>
          <w:rFonts w:asciiTheme="majorHAnsi" w:eastAsia="GHEA Grapalat" w:hAnsiTheme="majorHAnsi" w:cstheme="majorHAnsi"/>
        </w:rPr>
      </w:pPr>
      <w:r w:rsidRPr="000C22DD">
        <w:rPr>
          <w:rFonts w:asciiTheme="majorHAnsi" w:hAnsiTheme="majorHAnsi" w:cstheme="majorHAnsi"/>
        </w:rPr>
        <w:t>The Report of the EITI International Secretariat, “Validation of Armenia: Report on initial data collection and stakeholder consultation”</w:t>
      </w:r>
      <w:r w:rsidR="0020341A" w:rsidRPr="000C22DD">
        <w:rPr>
          <w:rStyle w:val="FootnoteReference"/>
          <w:rFonts w:asciiTheme="majorHAnsi" w:eastAsia="GHEA Grapalat" w:hAnsiTheme="majorHAnsi" w:cstheme="majorHAnsi"/>
        </w:rPr>
        <w:footnoteReference w:id="10"/>
      </w:r>
      <w:r w:rsidRPr="000C22DD">
        <w:rPr>
          <w:rFonts w:asciiTheme="majorHAnsi" w:hAnsiTheme="majorHAnsi" w:cstheme="majorHAnsi"/>
        </w:rPr>
        <w:t xml:space="preserve"> presents strategic recommendations for strengthening Armeniaʼs performance on each Requirement of the EITI Standard, which are acceptable to the MSG of EITI Armenia and will be taken into account in the implementation of the EITI implementation activities in the coming years. </w:t>
      </w:r>
    </w:p>
    <w:p w14:paraId="1D459058" w14:textId="1D7F2F30" w:rsidR="00B81F18" w:rsidRPr="000C22DD" w:rsidRDefault="00D72442" w:rsidP="005B587A">
      <w:pPr>
        <w:pStyle w:val="IntenseQuote"/>
        <w:rPr>
          <w:rFonts w:asciiTheme="majorHAnsi" w:hAnsiTheme="majorHAnsi" w:cstheme="majorHAnsi"/>
          <w:b/>
          <w:i w:val="0"/>
          <w:color w:val="365F91" w:themeColor="accent1" w:themeShade="BF"/>
        </w:rPr>
      </w:pPr>
      <w:r w:rsidRPr="000C22DD">
        <w:rPr>
          <w:rFonts w:asciiTheme="majorHAnsi" w:hAnsiTheme="majorHAnsi" w:cstheme="majorHAnsi"/>
          <w:b/>
          <w:i w:val="0"/>
          <w:color w:val="365F91" w:themeColor="accent1" w:themeShade="BF"/>
        </w:rPr>
        <w:t>Publication of the EITI Second National Report 2018 and the Second Annual Conference of EITI Armenia</w:t>
      </w:r>
    </w:p>
    <w:p w14:paraId="10195CA6" w14:textId="73F6A282" w:rsidR="00D90894" w:rsidRPr="000C22DD" w:rsidRDefault="00B81F18" w:rsidP="00D90894">
      <w:pPr>
        <w:spacing w:after="0"/>
        <w:ind w:firstLine="720"/>
        <w:jc w:val="both"/>
        <w:rPr>
          <w:rFonts w:asciiTheme="majorHAnsi" w:eastAsia="Calibri" w:hAnsiTheme="majorHAnsi" w:cstheme="majorHAnsi"/>
        </w:rPr>
      </w:pPr>
      <w:r w:rsidRPr="000C22DD">
        <w:rPr>
          <w:rFonts w:asciiTheme="majorHAnsi" w:hAnsiTheme="majorHAnsi" w:cstheme="majorHAnsi"/>
        </w:rPr>
        <w:t xml:space="preserve">The EITI National Report presenting 2018 was prepared within the framework of the World Bank “Armenia Extractive Industries Transparency Initiative Support” Grant Project. The second National Report, like the first one, was compiled by Ernst &amp; Young (EY) auditing firm, which started preparing the Report in late 2019. </w:t>
      </w:r>
    </w:p>
    <w:p w14:paraId="41D3444D" w14:textId="777F8A45" w:rsidR="00D90894" w:rsidRPr="000C22DD" w:rsidRDefault="00B81F18" w:rsidP="00D90894">
      <w:pPr>
        <w:spacing w:after="0"/>
        <w:ind w:firstLine="720"/>
        <w:jc w:val="both"/>
        <w:rPr>
          <w:rFonts w:asciiTheme="majorHAnsi" w:eastAsia="GHEA Grapalat" w:hAnsiTheme="majorHAnsi" w:cstheme="majorHAnsi"/>
        </w:rPr>
      </w:pPr>
      <w:r w:rsidRPr="000C22DD">
        <w:rPr>
          <w:rFonts w:asciiTheme="majorHAnsi" w:hAnsiTheme="majorHAnsi" w:cstheme="majorHAnsi"/>
        </w:rPr>
        <w:t xml:space="preserve">Elaboration of the main part of the Report coincided with the establishment of a state of emergency due to the COVID-19 epidemic in the country, which automatically led to new, less comfortable working conditions. Due to this circumstance, “Ernst &amp; Young” had to ask for an extension of the contract completion period. The term of the contract for the preparation of the Report, as well as its official submission, was extended until the third quarter of 2020. </w:t>
      </w:r>
    </w:p>
    <w:p w14:paraId="56859BE0" w14:textId="12AD9435" w:rsidR="00FB14CB" w:rsidRPr="000C22DD" w:rsidRDefault="00BA51A0" w:rsidP="000E44B2">
      <w:pPr>
        <w:spacing w:after="0"/>
        <w:ind w:firstLine="720"/>
        <w:jc w:val="both"/>
        <w:rPr>
          <w:rFonts w:asciiTheme="majorHAnsi" w:eastAsia="GHEA Grapalat" w:hAnsiTheme="majorHAnsi" w:cstheme="majorHAnsi"/>
          <w:color w:val="222222"/>
        </w:rPr>
      </w:pPr>
      <w:r w:rsidRPr="000C22DD">
        <w:rPr>
          <w:rFonts w:asciiTheme="majorHAnsi" w:hAnsiTheme="majorHAnsi" w:cstheme="majorHAnsi"/>
        </w:rPr>
        <w:lastRenderedPageBreak/>
        <w:t>At the end of June 2020, EY submitted to the EITI National Secretariat the Draft Report of 2018, the second reporting year of EITI Armenia. The Draft Report was provided to the MSG members, the authorised state agencies, as well as the EITI International Secretariat, for a final opinion.</w:t>
      </w:r>
      <w:r w:rsidRPr="000C22DD">
        <w:rPr>
          <w:rFonts w:asciiTheme="majorHAnsi" w:hAnsiTheme="majorHAnsi" w:cstheme="majorHAnsi"/>
          <w:color w:val="222222"/>
        </w:rPr>
        <w:t xml:space="preserve"> On 11 September 2020 the Multi-Stakeholder Group of EITI Armenia approved the National Report of EITI Armenia for 2018</w:t>
      </w:r>
      <w:r w:rsidR="00541B0A" w:rsidRPr="000C22DD">
        <w:rPr>
          <w:rStyle w:val="FootnoteReference"/>
          <w:rFonts w:asciiTheme="majorHAnsi" w:hAnsiTheme="majorHAnsi" w:cstheme="majorHAnsi"/>
          <w:color w:val="4A4A4A"/>
        </w:rPr>
        <w:footnoteReference w:id="11"/>
      </w:r>
      <w:r w:rsidRPr="000C22DD">
        <w:rPr>
          <w:rFonts w:asciiTheme="majorHAnsi" w:hAnsiTheme="majorHAnsi" w:cstheme="majorHAnsi"/>
          <w:color w:val="222222"/>
        </w:rPr>
        <w:t xml:space="preserve">. </w:t>
      </w:r>
    </w:p>
    <w:p w14:paraId="19AFC6F0" w14:textId="77777777" w:rsidR="00D76C43" w:rsidRPr="000C22DD" w:rsidRDefault="00B52DFE" w:rsidP="00FB14CB">
      <w:pPr>
        <w:ind w:firstLine="360"/>
        <w:jc w:val="both"/>
        <w:rPr>
          <w:rFonts w:asciiTheme="majorHAnsi" w:eastAsia="GHEA Grapalat" w:hAnsiTheme="majorHAnsi" w:cstheme="majorHAnsi"/>
        </w:rPr>
      </w:pPr>
      <w:r w:rsidRPr="000C22DD">
        <w:rPr>
          <w:rFonts w:asciiTheme="majorHAnsi" w:hAnsiTheme="majorHAnsi" w:cstheme="majorHAnsi"/>
        </w:rPr>
        <w:t>The online conference for the presentation of the National Report of EITI Armenia</w:t>
      </w:r>
      <w:r w:rsidRPr="000C22DD">
        <w:rPr>
          <w:rStyle w:val="FootnoteReference"/>
          <w:rFonts w:asciiTheme="majorHAnsi" w:eastAsia="GHEA Grapalat" w:hAnsiTheme="majorHAnsi" w:cstheme="majorHAnsi"/>
        </w:rPr>
        <w:footnoteReference w:id="12"/>
      </w:r>
      <w:r w:rsidRPr="000C22DD">
        <w:rPr>
          <w:rFonts w:asciiTheme="majorHAnsi" w:hAnsiTheme="majorHAnsi" w:cstheme="majorHAnsi"/>
        </w:rPr>
        <w:t xml:space="preserve"> was held on 14 September 2020, attended by representatives of the RA Government, extractive companies, civil society, Extractive Industries Transparency Initiative (EITI) International Secretariat and international partner organisations. </w:t>
      </w:r>
    </w:p>
    <w:p w14:paraId="2DF38BF0" w14:textId="603971F7" w:rsidR="00D76C43" w:rsidRPr="000C22DD" w:rsidRDefault="00D76C43" w:rsidP="00FB14CB">
      <w:pPr>
        <w:ind w:firstLine="360"/>
        <w:jc w:val="both"/>
        <w:rPr>
          <w:rFonts w:asciiTheme="majorHAnsi" w:eastAsia="GHEA Grapalat" w:hAnsiTheme="majorHAnsi" w:cstheme="majorHAnsi"/>
        </w:rPr>
      </w:pPr>
      <w:r w:rsidRPr="000C22DD">
        <w:rPr>
          <w:rFonts w:asciiTheme="majorHAnsi" w:hAnsiTheme="majorHAnsi" w:cstheme="majorHAnsi"/>
        </w:rPr>
        <w:t xml:space="preserve">The participants of the Conference were welcomed by Tigran Avinyan, RA Deputy Prime Minister, MSG Chair. In his speech he emphasised that the RA Government and the MSG would continue their efforts to maintain the achieved success and increase the further impact of the initiative.  </w:t>
      </w:r>
    </w:p>
    <w:p w14:paraId="726E1F6C" w14:textId="4131A4FD" w:rsidR="00D76C43" w:rsidRPr="000C22DD" w:rsidRDefault="00B52DFE" w:rsidP="00A426D4">
      <w:pPr>
        <w:ind w:firstLine="360"/>
        <w:jc w:val="both"/>
        <w:rPr>
          <w:rFonts w:asciiTheme="majorHAnsi" w:eastAsia="GHEA Grapalat" w:hAnsiTheme="majorHAnsi" w:cstheme="majorHAnsi"/>
        </w:rPr>
      </w:pPr>
      <w:r w:rsidRPr="000C22DD">
        <w:rPr>
          <w:rFonts w:asciiTheme="majorHAnsi" w:hAnsiTheme="majorHAnsi" w:cstheme="majorHAnsi"/>
        </w:rPr>
        <w:t>Mark Robinson, Executive Director of the EITI, Sylvie Bossoutrot, Country Manager for Armenia, Europe and Central Asia and Deborah Greiser, USAID Armenia Mission Director, spoke about the dynamic of EITI processes in Armenia, the successes achieved and future cooperation. Thereafter the specialists of EY briefly presented the Report developed in compliance with the Requirements of the 2019 EITI Standard, the overview of the metal mining industry of Armenia, as well as the findings and the recommendations of the Report. Olesia Tolochko, Country Officer, EITI International Secretariat, presented the Validation scorecard of EITI Armenia and the forthcoming priorities of EITI. Lusine Tovmasyan, Head of the Secretariat of EITI Armenia, presented the information citizens could find on the official websites of EITI Armenia and government agencies.  </w:t>
      </w:r>
    </w:p>
    <w:p w14:paraId="69E90E22" w14:textId="682F9D95" w:rsidR="00B52DFE" w:rsidRPr="000C22DD" w:rsidRDefault="00B52DFE" w:rsidP="00FB14CB">
      <w:pPr>
        <w:ind w:firstLine="360"/>
        <w:jc w:val="both"/>
        <w:rPr>
          <w:rFonts w:asciiTheme="majorHAnsi" w:eastAsia="GHEA Grapalat" w:hAnsiTheme="majorHAnsi" w:cstheme="majorHAnsi"/>
          <w:color w:val="172C4B"/>
        </w:rPr>
      </w:pPr>
      <w:r w:rsidRPr="000C22DD">
        <w:rPr>
          <w:rFonts w:asciiTheme="majorHAnsi" w:hAnsiTheme="majorHAnsi" w:cstheme="majorHAnsi"/>
        </w:rPr>
        <w:t>At the end of the Conference a discussion took place amongst the Multi-Stakeholder Group of EITI Armenia and the other speakers on the EITI and the mining industry. The participants included Kirsten Hund, Senior WB Mining Specialist, Peter Low and Kadie Armstrong, representatives of the OpenOwnership Global Register of Benefical Ownership, Lilia Shushanyan, Deputy Minister of Territorial Administration and Infrastructure, and Arthur Manukyan, Deputy Chairperson of the State Revenue Committee, representing the government constituency, as well as Viktoria Burnazyan, an expert of “EcoLur Informational” NGO, representing the civil society constituency. </w:t>
      </w:r>
    </w:p>
    <w:p w14:paraId="0A9FDF2F" w14:textId="53DFC04D" w:rsidR="00D76C43" w:rsidRPr="000C22DD" w:rsidRDefault="00D76C43" w:rsidP="006E4DA5">
      <w:pPr>
        <w:ind w:firstLine="360"/>
        <w:jc w:val="both"/>
        <w:rPr>
          <w:rFonts w:asciiTheme="majorHAnsi" w:eastAsia="GHEA Grapalat" w:hAnsiTheme="majorHAnsi" w:cstheme="majorHAnsi"/>
          <w:color w:val="222222"/>
        </w:rPr>
      </w:pPr>
      <w:r w:rsidRPr="000C22DD">
        <w:rPr>
          <w:rFonts w:asciiTheme="majorHAnsi" w:hAnsiTheme="majorHAnsi" w:cstheme="majorHAnsi"/>
        </w:rPr>
        <w:t>The Armenian and English</w:t>
      </w:r>
      <w:r w:rsidR="00AF46B1" w:rsidRPr="000C22DD">
        <w:rPr>
          <w:rFonts w:asciiTheme="majorHAnsi" w:eastAsia="GHEA Grapalat" w:hAnsiTheme="majorHAnsi" w:cstheme="majorHAnsi"/>
          <w:color w:val="222222"/>
          <w:vertAlign w:val="superscript"/>
        </w:rPr>
        <w:footnoteReference w:id="13"/>
      </w:r>
      <w:r w:rsidRPr="000C22DD">
        <w:rPr>
          <w:rFonts w:asciiTheme="majorHAnsi" w:hAnsiTheme="majorHAnsi" w:cstheme="majorHAnsi"/>
        </w:rPr>
        <w:t xml:space="preserve"> versions of the Armeniaʼs EITI National Report 2018 and the Summary Report are publicly available on the official website of EITI Armenia. Armeniaʼs EITI National Report 2018 was also published on the website of the EITI International Secretariat</w:t>
      </w:r>
      <w:r w:rsidR="00AF46B1" w:rsidRPr="000C22DD">
        <w:rPr>
          <w:rFonts w:asciiTheme="majorHAnsi" w:eastAsia="GHEA Grapalat" w:hAnsiTheme="majorHAnsi" w:cstheme="majorHAnsi"/>
          <w:color w:val="222222"/>
          <w:vertAlign w:val="superscript"/>
        </w:rPr>
        <w:footnoteReference w:id="14"/>
      </w:r>
      <w:r w:rsidRPr="000C22DD">
        <w:rPr>
          <w:rFonts w:asciiTheme="majorHAnsi" w:hAnsiTheme="majorHAnsi" w:cstheme="majorHAnsi"/>
        </w:rPr>
        <w:t>.</w:t>
      </w:r>
      <w:r w:rsidRPr="000C22DD">
        <w:rPr>
          <w:rFonts w:asciiTheme="majorHAnsi" w:hAnsiTheme="majorHAnsi" w:cstheme="majorHAnsi"/>
          <w:color w:val="222222"/>
        </w:rPr>
        <w:t xml:space="preserve"> </w:t>
      </w:r>
    </w:p>
    <w:p w14:paraId="7295D4E5" w14:textId="15446349" w:rsidR="00AF46B1" w:rsidRPr="000C22DD" w:rsidRDefault="00D76C43" w:rsidP="001606B8">
      <w:pPr>
        <w:ind w:firstLine="360"/>
        <w:jc w:val="both"/>
        <w:rPr>
          <w:rFonts w:asciiTheme="majorHAnsi" w:eastAsia="GHEA Grapalat" w:hAnsiTheme="majorHAnsi" w:cstheme="majorHAnsi"/>
        </w:rPr>
      </w:pPr>
      <w:r w:rsidRPr="000C22DD">
        <w:rPr>
          <w:rFonts w:asciiTheme="majorHAnsi" w:hAnsiTheme="majorHAnsi" w:cstheme="majorHAnsi"/>
        </w:rPr>
        <w:t>For any beneficiary, the 2018 numeric data of the Armenian metal mining sector and the public reports submitted by the mining companies and government agencies are available on the online reporting platform (</w:t>
      </w:r>
      <w:hyperlink r:id="rId11" w:history="1">
        <w:r w:rsidRPr="000C22DD">
          <w:rPr>
            <w:rStyle w:val="Hyperlink"/>
            <w:rFonts w:asciiTheme="majorHAnsi" w:hAnsiTheme="majorHAnsi" w:cstheme="majorHAnsi"/>
          </w:rPr>
          <w:t>reports.eiti.am</w:t>
        </w:r>
      </w:hyperlink>
      <w:r w:rsidRPr="000C22DD">
        <w:rPr>
          <w:rFonts w:asciiTheme="majorHAnsi" w:hAnsiTheme="majorHAnsi" w:cstheme="majorHAnsi"/>
        </w:rPr>
        <w:t xml:space="preserve">). Also available on this platform are the 2019 EITI reports which were </w:t>
      </w:r>
      <w:r w:rsidRPr="000C22DD">
        <w:rPr>
          <w:rFonts w:asciiTheme="majorHAnsi" w:hAnsiTheme="majorHAnsi" w:cstheme="majorHAnsi"/>
        </w:rPr>
        <w:lastRenderedPageBreak/>
        <w:t>in 2020 submitted by the reporting government agencies (the ME, the MTAI and the SRC), 26 each, and the mining companies, a total of 24.</w:t>
      </w:r>
    </w:p>
    <w:p w14:paraId="77A2CFC5" w14:textId="14F867F4" w:rsidR="00EB49AF" w:rsidRPr="000C22DD" w:rsidRDefault="00D02099" w:rsidP="001606B8">
      <w:pPr>
        <w:pStyle w:val="IntenseQuote"/>
        <w:rPr>
          <w:rFonts w:asciiTheme="majorHAnsi" w:hAnsiTheme="majorHAnsi" w:cstheme="majorHAnsi"/>
          <w:b/>
          <w:i w:val="0"/>
          <w:color w:val="365F91" w:themeColor="accent1" w:themeShade="BF"/>
        </w:rPr>
      </w:pPr>
      <w:r w:rsidRPr="000C22DD">
        <w:rPr>
          <w:rFonts w:asciiTheme="majorHAnsi" w:hAnsiTheme="majorHAnsi" w:cstheme="majorHAnsi"/>
          <w:b/>
          <w:i w:val="0"/>
          <w:color w:val="365F91" w:themeColor="accent1" w:themeShade="BF"/>
        </w:rPr>
        <w:t>Beneficial Ownership Disclosure</w:t>
      </w:r>
    </w:p>
    <w:p w14:paraId="52268F44" w14:textId="5025780F" w:rsidR="00315052" w:rsidRPr="000C22DD" w:rsidRDefault="00315052" w:rsidP="006E4DA5">
      <w:pPr>
        <w:ind w:firstLine="360"/>
        <w:jc w:val="both"/>
        <w:rPr>
          <w:rFonts w:asciiTheme="majorHAnsi" w:eastAsia="GHEA Grapalat" w:hAnsiTheme="majorHAnsi" w:cstheme="majorHAnsi"/>
          <w:color w:val="000000"/>
        </w:rPr>
      </w:pPr>
      <w:r w:rsidRPr="000C22DD">
        <w:rPr>
          <w:rFonts w:asciiTheme="majorHAnsi" w:hAnsiTheme="majorHAnsi" w:cstheme="majorHAnsi"/>
        </w:rPr>
        <w:t>The legal process aimed at beneficial ownership disclosure, which had started back in 2017, continued in 2020 as well.</w:t>
      </w:r>
      <w:r w:rsidRPr="000C22DD">
        <w:rPr>
          <w:rFonts w:asciiTheme="majorHAnsi" w:hAnsiTheme="majorHAnsi" w:cstheme="majorHAnsi"/>
          <w:color w:val="000000"/>
        </w:rPr>
        <w:t xml:space="preserve"> </w:t>
      </w:r>
    </w:p>
    <w:p w14:paraId="265ACBEA" w14:textId="760D5138" w:rsidR="009128B1" w:rsidRPr="000C22DD" w:rsidRDefault="001E4385" w:rsidP="006E4DA5">
      <w:pPr>
        <w:ind w:firstLine="360"/>
        <w:jc w:val="both"/>
        <w:rPr>
          <w:rFonts w:asciiTheme="majorHAnsi" w:eastAsia="GHEA Grapalat" w:hAnsiTheme="majorHAnsi" w:cstheme="majorHAnsi"/>
          <w:color w:val="000000"/>
        </w:rPr>
      </w:pPr>
      <w:r w:rsidRPr="000C22DD">
        <w:rPr>
          <w:rFonts w:asciiTheme="majorHAnsi" w:hAnsiTheme="majorHAnsi" w:cstheme="majorHAnsi"/>
          <w:color w:val="000000"/>
        </w:rPr>
        <w:t>Order No. 36 dated 5 February 2020 of the RA Minister of Justice  “On Approving the Form of the Declaration on Beneficial Ownership and the Procedure for Completion and Submission of the Form”</w:t>
      </w:r>
      <w:r w:rsidR="00906CA3" w:rsidRPr="000C22DD">
        <w:rPr>
          <w:rStyle w:val="FootnoteReference"/>
          <w:rFonts w:asciiTheme="majorHAnsi" w:eastAsia="GHEA Grapalat" w:hAnsiTheme="majorHAnsi" w:cstheme="majorHAnsi"/>
          <w:color w:val="000000"/>
        </w:rPr>
        <w:footnoteReference w:id="15"/>
      </w:r>
      <w:r w:rsidRPr="000C22DD">
        <w:rPr>
          <w:rFonts w:asciiTheme="majorHAnsi" w:hAnsiTheme="majorHAnsi" w:cstheme="majorHAnsi"/>
          <w:color w:val="000000"/>
        </w:rPr>
        <w:t>, as well as the RA Government Decree “On Defining the List of Information Included in the Declaration of Beneficial Owners Subject to Publication”</w:t>
      </w:r>
      <w:r w:rsidRPr="000C22DD">
        <w:rPr>
          <w:rFonts w:asciiTheme="majorHAnsi" w:eastAsia="GHEA Grapalat" w:hAnsiTheme="majorHAnsi" w:cstheme="majorHAnsi"/>
          <w:color w:val="000000"/>
          <w:vertAlign w:val="superscript"/>
        </w:rPr>
        <w:footnoteReference w:id="16"/>
      </w:r>
      <w:r w:rsidRPr="000C22DD">
        <w:rPr>
          <w:rFonts w:asciiTheme="majorHAnsi" w:hAnsiTheme="majorHAnsi" w:cstheme="majorHAnsi"/>
          <w:color w:val="000000"/>
        </w:rPr>
        <w:t xml:space="preserve"> dated 26 March 2020 were the decisive legal acts of the current stage of beneficial ownership disclosure of that made it possible to publicise the declarations containing the specified information about the beneficial owners and </w:t>
      </w:r>
      <w:r w:rsidR="004D267E" w:rsidRPr="000C22DD">
        <w:rPr>
          <w:rFonts w:asciiTheme="majorHAnsi" w:hAnsiTheme="majorHAnsi" w:cstheme="majorHAnsi"/>
          <w:color w:val="000000"/>
        </w:rPr>
        <w:t>disclosing</w:t>
      </w:r>
      <w:r w:rsidRPr="000C22DD">
        <w:rPr>
          <w:rFonts w:asciiTheme="majorHAnsi" w:hAnsiTheme="majorHAnsi" w:cstheme="majorHAnsi"/>
          <w:color w:val="000000"/>
        </w:rPr>
        <w:t xml:space="preserve"> such information to the public at large. </w:t>
      </w:r>
    </w:p>
    <w:p w14:paraId="0ADC870A" w14:textId="5CF3A473" w:rsidR="009D1584" w:rsidRPr="000C22DD" w:rsidRDefault="00231ADD" w:rsidP="006E4DA5">
      <w:pPr>
        <w:ind w:firstLine="360"/>
        <w:jc w:val="both"/>
        <w:rPr>
          <w:rFonts w:asciiTheme="majorHAnsi" w:eastAsia="GHEA Grapalat" w:hAnsiTheme="majorHAnsi" w:cstheme="majorHAnsi"/>
          <w:color w:val="000000"/>
        </w:rPr>
      </w:pPr>
      <w:r w:rsidRPr="000C22DD">
        <w:rPr>
          <w:rFonts w:asciiTheme="majorHAnsi" w:hAnsiTheme="majorHAnsi" w:cstheme="majorHAnsi"/>
          <w:color w:val="000000"/>
        </w:rPr>
        <w:t xml:space="preserve">After the adoption of the above-mentioned legal acts, pursuant to the Law “On State Registration of Legal Entities, Separated Divisions of Legal Entities, Enterprises And Private  Entrepreneurs”, legal entities obliged to disclose beneficial ownership ‒ organisations with the right to geological exploration and metallic mineral extraction ‒ submitted the declarations on the benefical owners (BOs) of their organisation to the State Register of Legal Entities of the Ministry of Justice of the RA. </w:t>
      </w:r>
    </w:p>
    <w:p w14:paraId="712D4277" w14:textId="7BA19A51" w:rsidR="008433B0" w:rsidRPr="000C22DD" w:rsidRDefault="008433B0" w:rsidP="006E4DA5">
      <w:pPr>
        <w:ind w:firstLine="360"/>
        <w:jc w:val="both"/>
        <w:rPr>
          <w:rFonts w:asciiTheme="majorHAnsi" w:eastAsia="GHEA Grapalat" w:hAnsiTheme="majorHAnsi" w:cstheme="majorHAnsi"/>
          <w:color w:val="000000"/>
        </w:rPr>
      </w:pPr>
      <w:r w:rsidRPr="000C22DD">
        <w:rPr>
          <w:rFonts w:asciiTheme="majorHAnsi" w:hAnsiTheme="majorHAnsi" w:cstheme="majorHAnsi"/>
        </w:rPr>
        <w:t>Prior to the launch of the Beneficial Ownership Electronic Declaration System, a decision was made to publish the scanned PDF version of the declarations on the website of the Register (</w:t>
      </w:r>
      <w:r w:rsidRPr="000C22DD">
        <w:rPr>
          <w:rFonts w:asciiTheme="majorHAnsi" w:hAnsiTheme="majorHAnsi" w:cstheme="majorHAnsi"/>
          <w:color w:val="000000"/>
        </w:rPr>
        <w:t> </w:t>
      </w:r>
      <w:hyperlink r:id="rId12">
        <w:r w:rsidRPr="000C22DD">
          <w:rPr>
            <w:rFonts w:asciiTheme="majorHAnsi" w:hAnsiTheme="majorHAnsi" w:cstheme="majorHAnsi"/>
            <w:color w:val="000000"/>
          </w:rPr>
          <w:t>www.e-register.am</w:t>
        </w:r>
      </w:hyperlink>
      <w:r w:rsidRPr="000C22DD">
        <w:rPr>
          <w:rFonts w:asciiTheme="majorHAnsi" w:hAnsiTheme="majorHAnsi" w:cstheme="majorHAnsi"/>
        </w:rPr>
        <w:t xml:space="preserve">) for the public free of charge, taking into account the restrictions established by law on pubicising an identity document, a public service number, registration and residence address. </w:t>
      </w:r>
    </w:p>
    <w:p w14:paraId="4F21A571" w14:textId="01AA1B7A" w:rsidR="00C46A29" w:rsidRPr="000C22DD" w:rsidRDefault="00C80425" w:rsidP="002455AB">
      <w:pPr>
        <w:spacing w:after="0"/>
        <w:ind w:firstLine="625"/>
        <w:jc w:val="both"/>
        <w:rPr>
          <w:rFonts w:asciiTheme="majorHAnsi" w:eastAsia="GHEA Grapalat" w:hAnsiTheme="majorHAnsi" w:cstheme="majorHAnsi"/>
          <w:color w:val="000000"/>
        </w:rPr>
      </w:pPr>
      <w:r w:rsidRPr="000C22DD">
        <w:rPr>
          <w:rFonts w:asciiTheme="majorHAnsi" w:hAnsiTheme="majorHAnsi" w:cstheme="majorHAnsi"/>
          <w:color w:val="000000"/>
        </w:rPr>
        <w:t xml:space="preserve">The BO declarations submitted since 20 February 2020 are publicly available at </w:t>
      </w:r>
      <w:r w:rsidR="00DB7E30" w:rsidRPr="000C22DD">
        <w:rPr>
          <w:rStyle w:val="FootnoteReference"/>
          <w:rFonts w:asciiTheme="majorHAnsi" w:eastAsia="GHEA Grapalat" w:hAnsiTheme="majorHAnsi" w:cstheme="majorHAnsi"/>
          <w:color w:val="000000"/>
        </w:rPr>
        <w:footnoteReference w:id="17"/>
      </w:r>
      <w:r w:rsidRPr="000C22DD">
        <w:rPr>
          <w:rFonts w:asciiTheme="majorHAnsi" w:hAnsiTheme="majorHAnsi" w:cstheme="majorHAnsi"/>
          <w:color w:val="000000"/>
        </w:rPr>
        <w:t xml:space="preserve"> </w:t>
      </w:r>
      <w:hyperlink r:id="rId13">
        <w:r w:rsidRPr="000C22DD">
          <w:rPr>
            <w:rFonts w:asciiTheme="majorHAnsi" w:hAnsiTheme="majorHAnsi" w:cstheme="majorHAnsi"/>
            <w:color w:val="000000"/>
          </w:rPr>
          <w:t>www.e-register.am</w:t>
        </w:r>
      </w:hyperlink>
      <w:r w:rsidRPr="000C22DD">
        <w:rPr>
          <w:rFonts w:asciiTheme="majorHAnsi" w:hAnsiTheme="majorHAnsi" w:cstheme="majorHAnsi"/>
        </w:rPr>
        <w:t>.</w:t>
      </w:r>
    </w:p>
    <w:p w14:paraId="330E5DA6" w14:textId="0C80A2E4" w:rsidR="00C7017E" w:rsidRPr="000C22DD" w:rsidRDefault="005D6E55" w:rsidP="0070193A">
      <w:pPr>
        <w:spacing w:after="0"/>
        <w:ind w:firstLine="625"/>
        <w:jc w:val="both"/>
        <w:rPr>
          <w:rFonts w:asciiTheme="majorHAnsi" w:eastAsia="GHEA Grapalat" w:hAnsiTheme="majorHAnsi" w:cstheme="majorHAnsi"/>
        </w:rPr>
      </w:pPr>
      <w:r w:rsidRPr="000C22DD">
        <w:rPr>
          <w:rFonts w:asciiTheme="majorHAnsi" w:hAnsiTheme="majorHAnsi" w:cstheme="majorHAnsi"/>
        </w:rPr>
        <w:t>Prior to the submission of declarations by the companies, continuous training was conducted on completing and submitting the BO declarations. In this regard, the meeting</w:t>
      </w:r>
      <w:r w:rsidR="00A668DF" w:rsidRPr="000C22DD">
        <w:rPr>
          <w:rStyle w:val="FootnoteReference"/>
          <w:rFonts w:asciiTheme="majorHAnsi" w:eastAsia="GHEA Grapalat" w:hAnsiTheme="majorHAnsi" w:cstheme="majorHAnsi"/>
        </w:rPr>
        <w:footnoteReference w:id="18"/>
      </w:r>
      <w:r w:rsidRPr="000C22DD">
        <w:rPr>
          <w:rFonts w:asciiTheme="majorHAnsi" w:hAnsiTheme="majorHAnsi" w:cstheme="majorHAnsi"/>
        </w:rPr>
        <w:t xml:space="preserve"> with the representatives of the metal ore mining companies obliged to submit a BO declaration that took place at the RA Ministry of Territorial Administration and Infrastructure on 29 January 29, 2020 was important: the </w:t>
      </w:r>
      <w:r w:rsidR="004D267E" w:rsidRPr="000C22DD">
        <w:rPr>
          <w:rFonts w:asciiTheme="majorHAnsi" w:hAnsiTheme="majorHAnsi" w:cstheme="majorHAnsi"/>
        </w:rPr>
        <w:t>participants</w:t>
      </w:r>
      <w:r w:rsidRPr="000C22DD">
        <w:rPr>
          <w:rFonts w:asciiTheme="majorHAnsi" w:hAnsiTheme="majorHAnsi" w:cstheme="majorHAnsi"/>
        </w:rPr>
        <w:t xml:space="preserve"> were introduced in detail to the procedure for submitting a BO declaration, the schedule, the scope of the </w:t>
      </w:r>
      <w:r w:rsidRPr="000C22DD">
        <w:rPr>
          <w:rFonts w:asciiTheme="majorHAnsi" w:hAnsiTheme="majorHAnsi" w:cstheme="majorHAnsi"/>
        </w:rPr>
        <w:lastRenderedPageBreak/>
        <w:t xml:space="preserve">required information, the manner of </w:t>
      </w:r>
      <w:r w:rsidR="004D267E" w:rsidRPr="000C22DD">
        <w:rPr>
          <w:rFonts w:asciiTheme="majorHAnsi" w:hAnsiTheme="majorHAnsi" w:cstheme="majorHAnsi"/>
        </w:rPr>
        <w:t>completing</w:t>
      </w:r>
      <w:r w:rsidRPr="000C22DD">
        <w:rPr>
          <w:rFonts w:asciiTheme="majorHAnsi" w:hAnsiTheme="majorHAnsi" w:cstheme="majorHAnsi"/>
        </w:rPr>
        <w:t xml:space="preserve"> the declaration, and all the questions that arose were clarified. </w:t>
      </w:r>
    </w:p>
    <w:p w14:paraId="380C751B" w14:textId="1C9A87F6" w:rsidR="0070193A" w:rsidRPr="000C22DD" w:rsidRDefault="009C59ED" w:rsidP="0070193A">
      <w:pPr>
        <w:spacing w:after="0"/>
        <w:ind w:firstLine="625"/>
        <w:jc w:val="both"/>
        <w:rPr>
          <w:rFonts w:asciiTheme="majorHAnsi" w:eastAsia="GHEA Grapalat" w:hAnsiTheme="majorHAnsi" w:cstheme="majorHAnsi"/>
        </w:rPr>
      </w:pPr>
      <w:r w:rsidRPr="000C22DD">
        <w:rPr>
          <w:rFonts w:asciiTheme="majorHAnsi" w:hAnsiTheme="majorHAnsi" w:cstheme="majorHAnsi"/>
        </w:rPr>
        <w:t>After the meeting, the companies, throughout the year, as needed, regularly received the necessary advice from the Ministry of Justice, the Agency for State Register of Legal Entities, the National Secretariat of the EITI and the MTAI on the manner of completion and the procedure for submission of declarations.</w:t>
      </w:r>
    </w:p>
    <w:p w14:paraId="6775D8DE" w14:textId="0AA6AD31" w:rsidR="00C77F73" w:rsidRPr="000C22DD" w:rsidRDefault="0070193A" w:rsidP="006E4DA5">
      <w:pPr>
        <w:spacing w:after="0"/>
        <w:ind w:firstLine="625"/>
        <w:jc w:val="both"/>
        <w:rPr>
          <w:rFonts w:asciiTheme="majorHAnsi" w:eastAsia="GHEA Grapalat" w:hAnsiTheme="majorHAnsi" w:cstheme="majorHAnsi"/>
        </w:rPr>
      </w:pPr>
      <w:r w:rsidRPr="000C22DD">
        <w:rPr>
          <w:rFonts w:asciiTheme="majorHAnsi" w:hAnsiTheme="majorHAnsi" w:cstheme="majorHAnsi"/>
          <w:color w:val="172C4B"/>
        </w:rPr>
        <w:t xml:space="preserve"> </w:t>
      </w:r>
      <w:r w:rsidRPr="000C22DD">
        <w:rPr>
          <w:rFonts w:asciiTheme="majorHAnsi" w:hAnsiTheme="majorHAnsi" w:cstheme="majorHAnsi"/>
        </w:rPr>
        <w:tab/>
      </w:r>
      <w:r w:rsidR="004D267E" w:rsidRPr="000C22DD">
        <w:rPr>
          <w:rFonts w:asciiTheme="majorHAnsi" w:hAnsiTheme="majorHAnsi" w:cstheme="majorHAnsi"/>
        </w:rPr>
        <w:t>During 2020, in parallel with the submission of hard copies of BO declarations, the works of development of the electronic platform for declaring BOs and the software for the BO data register ‒ that were postponed because of the postpo</w:t>
      </w:r>
      <w:r w:rsidR="004D267E">
        <w:rPr>
          <w:rFonts w:ascii="Sylfaen" w:hAnsi="Sylfaen" w:cstheme="majorHAnsi"/>
        </w:rPr>
        <w:t>n</w:t>
      </w:r>
      <w:r w:rsidR="004D267E" w:rsidRPr="000C22DD">
        <w:rPr>
          <w:rFonts w:asciiTheme="majorHAnsi" w:hAnsiTheme="majorHAnsi" w:cstheme="majorHAnsi"/>
        </w:rPr>
        <w:t xml:space="preserve">ement of approval of the ToR by the MSG in 2019, and, as a result, because of the slowdown in the process of procurement of the service ‒ were continued. </w:t>
      </w:r>
      <w:r w:rsidRPr="000C22DD">
        <w:rPr>
          <w:rFonts w:asciiTheme="majorHAnsi" w:hAnsiTheme="majorHAnsi" w:cstheme="majorHAnsi"/>
        </w:rPr>
        <w:t>As a result, the process of procurement of the services for the public registry software took place in the first quarter of 2020. The tender was won by VXSoft company: the contract was signed on 12 May 2020, and the works on the development of the BO registry software commenced. These works were also carried out within the framework of the World Bank “Armenia Extractive Industries Transparency Initiative Support” Grant Project.</w:t>
      </w:r>
    </w:p>
    <w:p w14:paraId="40BAE2B1" w14:textId="2880E583" w:rsidR="00AF06D5" w:rsidRPr="000C22DD" w:rsidRDefault="000200E6" w:rsidP="006E4DA5">
      <w:pPr>
        <w:spacing w:after="0"/>
        <w:ind w:firstLine="625"/>
        <w:jc w:val="both"/>
        <w:rPr>
          <w:rFonts w:asciiTheme="majorHAnsi" w:eastAsia="GHEA Grapalat" w:hAnsiTheme="majorHAnsi" w:cstheme="majorHAnsi"/>
        </w:rPr>
      </w:pPr>
      <w:r w:rsidRPr="000C22DD">
        <w:rPr>
          <w:rFonts w:asciiTheme="majorHAnsi" w:hAnsiTheme="majorHAnsi" w:cstheme="majorHAnsi"/>
        </w:rPr>
        <w:t>The development of the software was significantly facilitated by the active collaboration between the working group of the client consisting of the representatives of the EITI Armenia Secretariat, Ministry of Justice and the RA MoJ Agency for State Register of Legal Entities, VXSoft and the OpenOwnership Global Register. Through the video calls a number of technical aspects of the BO register software were discussed, related to the structure of the online declarations, data verification, BO declaration submission and publication processes, data field identification, open</w:t>
      </w:r>
      <w:r w:rsidR="00B61A18" w:rsidRPr="000C22DD">
        <w:rPr>
          <w:rFonts w:asciiTheme="majorHAnsi" w:hAnsiTheme="majorHAnsi" w:cstheme="majorHAnsi"/>
        </w:rPr>
        <w:t xml:space="preserve"> </w:t>
      </w:r>
      <w:r w:rsidRPr="000C22DD">
        <w:rPr>
          <w:rFonts w:asciiTheme="majorHAnsi" w:hAnsiTheme="majorHAnsi" w:cstheme="majorHAnsi"/>
        </w:rPr>
        <w:t>source data access, graphical representation of beneficial ownership chains, and more.</w:t>
      </w:r>
    </w:p>
    <w:p w14:paraId="07277E19" w14:textId="79217AE4" w:rsidR="00AE5A2A" w:rsidRPr="000C22DD" w:rsidRDefault="00AF06D5" w:rsidP="00EB49AF">
      <w:pPr>
        <w:spacing w:after="0"/>
        <w:ind w:firstLine="625"/>
        <w:jc w:val="both"/>
        <w:rPr>
          <w:rFonts w:asciiTheme="majorHAnsi" w:eastAsia="GHEA Grapalat" w:hAnsiTheme="majorHAnsi" w:cstheme="majorHAnsi"/>
        </w:rPr>
      </w:pPr>
      <w:r w:rsidRPr="000C22DD">
        <w:rPr>
          <w:rFonts w:asciiTheme="majorHAnsi" w:hAnsiTheme="majorHAnsi" w:cstheme="majorHAnsi"/>
        </w:rPr>
        <w:t>In December 2020 VXSoft completed the development of the online BO register. A two-day remote presentation of and training on the public register for disclosure of beneficial owners was held in early December 2020, with the participation of VXSoft, members of the EITI Armenia BSG, the staff of the Armenian Secretariat and representatives of authorised government agencies and mining companies. During the training the participants performed an independent testing of the electronic platform, evaluated its working principles, recorded the existing problems and their suggestions, which were discussed on the second day of the training.</w:t>
      </w:r>
    </w:p>
    <w:p w14:paraId="2FE79707" w14:textId="6B2E4300" w:rsidR="00547EBB" w:rsidRPr="000C22DD" w:rsidRDefault="001708F6" w:rsidP="00DB38B7">
      <w:pPr>
        <w:spacing w:after="0"/>
        <w:ind w:firstLine="625"/>
        <w:jc w:val="both"/>
        <w:rPr>
          <w:rFonts w:asciiTheme="majorHAnsi" w:eastAsia="GHEA Grapalat" w:hAnsiTheme="majorHAnsi" w:cstheme="majorHAnsi"/>
          <w:color w:val="172C4B"/>
        </w:rPr>
      </w:pPr>
      <w:r w:rsidRPr="000C22DD">
        <w:rPr>
          <w:rFonts w:asciiTheme="majorHAnsi" w:hAnsiTheme="majorHAnsi" w:cstheme="majorHAnsi"/>
        </w:rPr>
        <w:t xml:space="preserve">The recorded technical issues were corrected by VXSoft specialists prior to the official launch of the public register in February 2021. In 2021, after the official launch of the register, its public presentation will take place. </w:t>
      </w:r>
    </w:p>
    <w:p w14:paraId="08C4BF2E" w14:textId="2677F028" w:rsidR="00E34FE8" w:rsidRPr="000C22DD" w:rsidRDefault="001708F6" w:rsidP="006E4DA5">
      <w:pPr>
        <w:spacing w:after="0"/>
        <w:ind w:firstLine="625"/>
        <w:jc w:val="both"/>
        <w:rPr>
          <w:rFonts w:asciiTheme="majorHAnsi" w:eastAsia="GHEA Grapalat" w:hAnsiTheme="majorHAnsi" w:cstheme="majorHAnsi"/>
        </w:rPr>
      </w:pPr>
      <w:r w:rsidRPr="000C22DD">
        <w:rPr>
          <w:rFonts w:asciiTheme="majorHAnsi" w:hAnsiTheme="majorHAnsi" w:cstheme="majorHAnsi"/>
        </w:rPr>
        <w:t xml:space="preserve">The cooperation with the officials of the OpenOwnership Global Register, which continued throughout 2020, deserves special appreciation in the whole process of BO disclosure. On 2-4 March 2020 Peter Low, OpenOwnership Armenia Country Manager, who was on a working visit to Armenia, met with the representatives of the EITI National Secretariat, the Ministry of Justice and the Agency for State Register of Legal Entities. Issues related to software solutions and interoperability with international registers were discussed. </w:t>
      </w:r>
    </w:p>
    <w:p w14:paraId="276DA4BF" w14:textId="663CD2B2" w:rsidR="00155E10" w:rsidRPr="000C22DD" w:rsidRDefault="009D346E" w:rsidP="001708F6">
      <w:pPr>
        <w:spacing w:after="120"/>
        <w:ind w:firstLine="360"/>
        <w:jc w:val="both"/>
        <w:rPr>
          <w:rFonts w:asciiTheme="majorHAnsi" w:eastAsia="GHEA Grapalat" w:hAnsiTheme="majorHAnsi" w:cstheme="majorHAnsi"/>
        </w:rPr>
      </w:pPr>
      <w:r w:rsidRPr="000C22DD">
        <w:rPr>
          <w:rFonts w:asciiTheme="majorHAnsi" w:hAnsiTheme="majorHAnsi" w:cstheme="majorHAnsi"/>
        </w:rPr>
        <w:lastRenderedPageBreak/>
        <w:t xml:space="preserve"> In August OpenOwnership published an analytical report</w:t>
      </w:r>
      <w:r w:rsidR="00155E10" w:rsidRPr="000C22DD">
        <w:rPr>
          <w:rFonts w:asciiTheme="majorHAnsi" w:eastAsia="GHEA Grapalat" w:hAnsiTheme="majorHAnsi" w:cstheme="majorHAnsi"/>
          <w:vertAlign w:val="superscript"/>
        </w:rPr>
        <w:footnoteReference w:id="19"/>
      </w:r>
      <w:r w:rsidRPr="000C22DD">
        <w:rPr>
          <w:rFonts w:asciiTheme="majorHAnsi" w:hAnsiTheme="majorHAnsi" w:cstheme="majorHAnsi"/>
        </w:rPr>
        <w:t xml:space="preserve"> on the process of beneficial ownership disclosure in the Republic of Armenia, which presented Armeniaʼs progress in beneficial ownership disclosure and a number of technical recommendations which were useful in terms of the open data standard, automatic verification of data collected, and verification mechanisms while developing an online registry. An article</w:t>
      </w:r>
      <w:r w:rsidR="00155E10" w:rsidRPr="000C22DD">
        <w:rPr>
          <w:rFonts w:asciiTheme="majorHAnsi" w:eastAsia="GHEA Grapalat" w:hAnsiTheme="majorHAnsi" w:cstheme="majorHAnsi"/>
          <w:vertAlign w:val="superscript"/>
        </w:rPr>
        <w:footnoteReference w:id="20"/>
      </w:r>
      <w:r w:rsidRPr="000C22DD">
        <w:rPr>
          <w:rFonts w:asciiTheme="majorHAnsi" w:hAnsiTheme="majorHAnsi" w:cstheme="majorHAnsi"/>
        </w:rPr>
        <w:t xml:space="preserve"> addressing the Study mentioned that Armenia has made commendable and rapidly progress in BO disclosures, due to the following factors:</w:t>
      </w:r>
    </w:p>
    <w:p w14:paraId="345605F5" w14:textId="77777777" w:rsidR="00155E10" w:rsidRPr="000C22DD" w:rsidRDefault="00155E10" w:rsidP="00155E10">
      <w:pPr>
        <w:numPr>
          <w:ilvl w:val="0"/>
          <w:numId w:val="1"/>
        </w:numPr>
        <w:spacing w:after="0"/>
        <w:jc w:val="both"/>
        <w:rPr>
          <w:rFonts w:asciiTheme="majorHAnsi" w:hAnsiTheme="majorHAnsi" w:cstheme="majorHAnsi"/>
          <w:color w:val="000000"/>
        </w:rPr>
      </w:pPr>
      <w:r w:rsidRPr="000C22DD">
        <w:rPr>
          <w:rFonts w:asciiTheme="majorHAnsi" w:hAnsiTheme="majorHAnsi" w:cstheme="majorHAnsi"/>
        </w:rPr>
        <w:t xml:space="preserve"> the anti-corruption agenda adopted by the Government, prioritising ownership transparency in the mining sector;</w:t>
      </w:r>
    </w:p>
    <w:p w14:paraId="632F6849" w14:textId="77777777" w:rsidR="00155E10" w:rsidRPr="000C22DD" w:rsidRDefault="00155E10" w:rsidP="00155E10">
      <w:pPr>
        <w:numPr>
          <w:ilvl w:val="0"/>
          <w:numId w:val="1"/>
        </w:numPr>
        <w:spacing w:after="0"/>
        <w:jc w:val="both"/>
        <w:rPr>
          <w:rFonts w:asciiTheme="majorHAnsi" w:hAnsiTheme="majorHAnsi" w:cstheme="majorHAnsi"/>
          <w:color w:val="000000"/>
        </w:rPr>
      </w:pPr>
      <w:r w:rsidRPr="000C22DD">
        <w:rPr>
          <w:rFonts w:asciiTheme="majorHAnsi" w:hAnsiTheme="majorHAnsi" w:cstheme="majorHAnsi"/>
        </w:rPr>
        <w:t>the keen interest of civil society organisations, including environmental NGOs, in the mining sector and their analytical findings; and</w:t>
      </w:r>
    </w:p>
    <w:p w14:paraId="2CC0A205" w14:textId="77777777" w:rsidR="00155E10" w:rsidRPr="000C22DD" w:rsidRDefault="00155E10" w:rsidP="00155E10">
      <w:pPr>
        <w:numPr>
          <w:ilvl w:val="0"/>
          <w:numId w:val="1"/>
        </w:numPr>
        <w:spacing w:after="120"/>
        <w:jc w:val="both"/>
        <w:rPr>
          <w:rFonts w:asciiTheme="majorHAnsi" w:hAnsiTheme="majorHAnsi" w:cstheme="majorHAnsi"/>
          <w:color w:val="000000"/>
        </w:rPr>
      </w:pPr>
      <w:r w:rsidRPr="000C22DD">
        <w:rPr>
          <w:rFonts w:asciiTheme="majorHAnsi" w:hAnsiTheme="majorHAnsi" w:cstheme="majorHAnsi"/>
        </w:rPr>
        <w:t>the willingness of the industry entities to disclose the required information related to BO.</w:t>
      </w:r>
    </w:p>
    <w:p w14:paraId="75146A10" w14:textId="05B5BB58" w:rsidR="00155E10" w:rsidRPr="000C22DD" w:rsidRDefault="00155E10" w:rsidP="00094C5F">
      <w:pPr>
        <w:spacing w:after="120"/>
        <w:ind w:firstLine="360"/>
        <w:jc w:val="both"/>
        <w:rPr>
          <w:rFonts w:asciiTheme="majorHAnsi" w:eastAsia="GHEA Grapalat" w:hAnsiTheme="majorHAnsi" w:cstheme="majorHAnsi"/>
        </w:rPr>
      </w:pPr>
      <w:r w:rsidRPr="000C22DD">
        <w:rPr>
          <w:rFonts w:asciiTheme="majorHAnsi" w:hAnsiTheme="majorHAnsi" w:cstheme="majorHAnsi"/>
        </w:rPr>
        <w:t xml:space="preserve">Peter Low and Kadie Armstrong, </w:t>
      </w:r>
      <w:r w:rsidRPr="000C22DD">
        <w:rPr>
          <w:rFonts w:asciiTheme="majorHAnsi" w:hAnsiTheme="majorHAnsi" w:cstheme="majorHAnsi"/>
          <w:color w:val="000000"/>
        </w:rPr>
        <w:t>representatives of the OpenOwnership Global Register of Beneficial Ownership spoke at the online Conference on the Second EITI Report of Armenia and presented the ongoing works</w:t>
      </w:r>
      <w:r w:rsidRPr="000C22DD">
        <w:rPr>
          <w:rFonts w:asciiTheme="majorHAnsi" w:eastAsia="GHEA Grapalat" w:hAnsiTheme="majorHAnsi" w:cstheme="majorHAnsi"/>
          <w:vertAlign w:val="superscript"/>
        </w:rPr>
        <w:footnoteReference w:id="21"/>
      </w:r>
      <w:r w:rsidRPr="000C22DD">
        <w:rPr>
          <w:rFonts w:asciiTheme="majorHAnsi" w:hAnsiTheme="majorHAnsi" w:cstheme="majorHAnsi"/>
          <w:color w:val="000000"/>
        </w:rPr>
        <w:t>, the analytical study published by the OpenOwnership, as well as Armeniaʼs progress in developing an online BO register compliant with the open data standard.</w:t>
      </w:r>
    </w:p>
    <w:p w14:paraId="4FEA66A2" w14:textId="68FA0511" w:rsidR="00736173" w:rsidRPr="000C22DD" w:rsidRDefault="00CF61E6" w:rsidP="00736173">
      <w:pPr>
        <w:spacing w:after="0"/>
        <w:ind w:firstLine="625"/>
        <w:jc w:val="both"/>
        <w:rPr>
          <w:rFonts w:asciiTheme="majorHAnsi" w:eastAsia="GHEA Grapalat" w:hAnsiTheme="majorHAnsi" w:cstheme="majorHAnsi"/>
          <w:color w:val="000000"/>
        </w:rPr>
      </w:pPr>
      <w:r w:rsidRPr="000C22DD">
        <w:rPr>
          <w:rFonts w:asciiTheme="majorHAnsi" w:hAnsiTheme="majorHAnsi" w:cstheme="majorHAnsi"/>
        </w:rPr>
        <w:t>The first attempts in 2020 of submitting BO declarations by metal ore mining companies obliged to submit a BO declaration were studied during the year by various stakeholders, the legal and procedural weaknesses of the process were identified, and recommendations were developed to eliminate them.</w:t>
      </w:r>
      <w:r w:rsidRPr="000C22DD">
        <w:rPr>
          <w:rFonts w:asciiTheme="majorHAnsi" w:hAnsiTheme="majorHAnsi" w:cstheme="majorHAnsi"/>
          <w:color w:val="000000"/>
        </w:rPr>
        <w:t xml:space="preserve"> </w:t>
      </w:r>
      <w:r w:rsidR="004D267E" w:rsidRPr="000C22DD">
        <w:rPr>
          <w:rFonts w:asciiTheme="majorHAnsi" w:hAnsiTheme="majorHAnsi" w:cstheme="majorHAnsi"/>
          <w:color w:val="000000"/>
        </w:rPr>
        <w:t>In this context, on June 5, a statement</w:t>
      </w:r>
      <w:r w:rsidR="004D267E" w:rsidRPr="000C22DD">
        <w:rPr>
          <w:rStyle w:val="FootnoteReference"/>
          <w:rFonts w:asciiTheme="majorHAnsi" w:eastAsia="GHEA Grapalat" w:hAnsiTheme="majorHAnsi" w:cstheme="majorHAnsi"/>
          <w:color w:val="000000"/>
        </w:rPr>
        <w:footnoteReference w:id="22"/>
      </w:r>
      <w:r w:rsidR="004D267E" w:rsidRPr="000C22DD">
        <w:rPr>
          <w:rFonts w:asciiTheme="majorHAnsi" w:hAnsiTheme="majorHAnsi" w:cstheme="majorHAnsi"/>
          <w:color w:val="000000"/>
        </w:rPr>
        <w:t xml:space="preserve"> was submitted by the civil society constituency of the MSG</w:t>
      </w:r>
      <w:r w:rsidR="004D267E">
        <w:rPr>
          <w:rFonts w:asciiTheme="majorHAnsi" w:hAnsiTheme="majorHAnsi" w:cstheme="majorHAnsi"/>
          <w:color w:val="000000"/>
        </w:rPr>
        <w:t xml:space="preserve"> </w:t>
      </w:r>
      <w:r w:rsidR="004D267E" w:rsidRPr="000C22DD">
        <w:rPr>
          <w:rFonts w:asciiTheme="majorHAnsi" w:hAnsiTheme="majorHAnsi" w:cstheme="majorHAnsi"/>
          <w:color w:val="000000"/>
        </w:rPr>
        <w:t>which presented the constituencyʼs recommendations on addressing the issues related to ensuring the transparency of beneficial ownership.</w:t>
      </w:r>
    </w:p>
    <w:p w14:paraId="79FC7540" w14:textId="3A65CEA1" w:rsidR="00A2011C" w:rsidRPr="000C22DD" w:rsidRDefault="008D31FC" w:rsidP="00A2011C">
      <w:pPr>
        <w:spacing w:after="0"/>
        <w:ind w:firstLine="625"/>
        <w:jc w:val="both"/>
        <w:rPr>
          <w:rFonts w:asciiTheme="majorHAnsi" w:eastAsia="GHEA Grapalat" w:hAnsiTheme="majorHAnsi" w:cstheme="majorHAnsi"/>
          <w:color w:val="000000"/>
        </w:rPr>
      </w:pPr>
      <w:r w:rsidRPr="000C22DD">
        <w:rPr>
          <w:rFonts w:asciiTheme="majorHAnsi" w:hAnsiTheme="majorHAnsi" w:cstheme="majorHAnsi"/>
          <w:color w:val="000000"/>
        </w:rPr>
        <w:t>Based on the above-mentioned general observations, as well as in fulfillment of the commitment under the Fourth Action Plans of the Republic of Armenia within the framework of Open Government Partnership (OGP)</w:t>
      </w:r>
      <w:r w:rsidR="00D32541" w:rsidRPr="000C22DD">
        <w:rPr>
          <w:rStyle w:val="FootnoteReference"/>
          <w:rFonts w:asciiTheme="majorHAnsi" w:eastAsia="GHEA Grapalat" w:hAnsiTheme="majorHAnsi" w:cstheme="majorHAnsi"/>
          <w:color w:val="000000"/>
        </w:rPr>
        <w:footnoteReference w:id="23"/>
      </w:r>
      <w:r w:rsidRPr="000C22DD">
        <w:rPr>
          <w:rFonts w:asciiTheme="majorHAnsi" w:hAnsiTheme="majorHAnsi" w:cstheme="majorHAnsi"/>
          <w:color w:val="000000"/>
        </w:rPr>
        <w:t xml:space="preserve">, the RA Ministry of Justice initiated a process of legislative reforms in the system of disclosure of beneficiary owners of legal entities in the state register engaging officials of the RA Central Bank and the EITI Armenia Secretariat. With this initiative, the Armenian government proposes to expand the scope of disclosure of beneficial owners in Armenia, considering it as a component of the anti-corruption activities.  According to the established timetable, starting from 1 January 2023 the requirement to declare beneficial owners will be applied to all legal entities. </w:t>
      </w:r>
    </w:p>
    <w:p w14:paraId="73E7752F" w14:textId="796AACEC" w:rsidR="003A5156" w:rsidRPr="000C22DD" w:rsidRDefault="003A5156" w:rsidP="003A5156">
      <w:pPr>
        <w:spacing w:after="0"/>
        <w:ind w:firstLine="625"/>
        <w:jc w:val="both"/>
        <w:rPr>
          <w:rFonts w:asciiTheme="majorHAnsi" w:eastAsia="GHEA Grapalat" w:hAnsiTheme="majorHAnsi" w:cstheme="majorHAnsi"/>
          <w:color w:val="000000"/>
        </w:rPr>
      </w:pPr>
      <w:r w:rsidRPr="000C22DD">
        <w:rPr>
          <w:rFonts w:asciiTheme="majorHAnsi" w:hAnsiTheme="majorHAnsi" w:cstheme="majorHAnsi"/>
          <w:color w:val="000000"/>
        </w:rPr>
        <w:lastRenderedPageBreak/>
        <w:t>The package was presented to the public and to the MSG for consideration in the fourth quarter of 2020. It is expected be approved by the RA Government and will be adopted by the National Assembly in the first half of 2021</w:t>
      </w:r>
      <w:r w:rsidR="000921EA" w:rsidRPr="000C22DD">
        <w:rPr>
          <w:rStyle w:val="FootnoteReference"/>
          <w:rFonts w:asciiTheme="majorHAnsi" w:eastAsia="GHEA Grapalat" w:hAnsiTheme="majorHAnsi" w:cstheme="majorHAnsi"/>
          <w:color w:val="000000"/>
        </w:rPr>
        <w:footnoteReference w:id="24"/>
      </w:r>
      <w:r w:rsidRPr="000C22DD">
        <w:rPr>
          <w:rFonts w:asciiTheme="majorHAnsi" w:hAnsiTheme="majorHAnsi" w:cstheme="majorHAnsi"/>
          <w:color w:val="000000"/>
        </w:rPr>
        <w:t>.</w:t>
      </w:r>
      <w:r w:rsidRPr="000C22DD">
        <w:rPr>
          <w:rFonts w:asciiTheme="majorHAnsi" w:hAnsiTheme="majorHAnsi" w:cstheme="majorHAnsi"/>
          <w:color w:val="4A4A4A"/>
        </w:rPr>
        <w:t xml:space="preserve"> </w:t>
      </w:r>
    </w:p>
    <w:p w14:paraId="2BE783F4" w14:textId="1820A4BF" w:rsidR="008D31FC" w:rsidRPr="000C22DD" w:rsidRDefault="00A2011C" w:rsidP="00A2011C">
      <w:pPr>
        <w:spacing w:after="0"/>
        <w:ind w:firstLine="625"/>
        <w:jc w:val="both"/>
        <w:rPr>
          <w:rFonts w:asciiTheme="majorHAnsi" w:eastAsia="GHEA Grapalat" w:hAnsiTheme="majorHAnsi" w:cstheme="majorHAnsi"/>
          <w:color w:val="000000"/>
        </w:rPr>
      </w:pPr>
      <w:r w:rsidRPr="000C22DD">
        <w:rPr>
          <w:rFonts w:asciiTheme="majorHAnsi" w:hAnsiTheme="majorHAnsi" w:cstheme="majorHAnsi"/>
          <w:color w:val="000000"/>
        </w:rPr>
        <w:t xml:space="preserve">It is especially noteworthy that such an expansion of beneficial ownership disclosure was based on the experience of introducing declarations on beneficial owners of metal mining companies under the EITI process. </w:t>
      </w:r>
    </w:p>
    <w:p w14:paraId="48312214" w14:textId="18B8C4A0" w:rsidR="001E4385" w:rsidRPr="000C22DD" w:rsidRDefault="003A5156" w:rsidP="001606B8">
      <w:pPr>
        <w:spacing w:after="0"/>
        <w:ind w:firstLine="625"/>
        <w:jc w:val="both"/>
        <w:rPr>
          <w:rFonts w:asciiTheme="majorHAnsi" w:eastAsia="GHEA Grapalat" w:hAnsiTheme="majorHAnsi" w:cstheme="majorHAnsi"/>
          <w:color w:val="000000"/>
        </w:rPr>
      </w:pPr>
      <w:r w:rsidRPr="000C22DD">
        <w:rPr>
          <w:rFonts w:asciiTheme="majorHAnsi" w:hAnsiTheme="majorHAnsi" w:cstheme="majorHAnsi"/>
          <w:color w:val="000000"/>
        </w:rPr>
        <w:t>If the proposed changes are adopted, the gaps identified through the analysis of the BO declarations already submitted by the EITI interested participants, as well as the issues of compliance with the requirements of international standards will be resolved to some extent.</w:t>
      </w:r>
    </w:p>
    <w:p w14:paraId="2C8D031F" w14:textId="035BDE75" w:rsidR="00C43827" w:rsidRPr="000C22DD" w:rsidRDefault="004B1014" w:rsidP="001606B8">
      <w:pPr>
        <w:pStyle w:val="IntenseQuote"/>
        <w:rPr>
          <w:rFonts w:asciiTheme="majorHAnsi" w:hAnsiTheme="majorHAnsi" w:cstheme="majorHAnsi"/>
          <w:b/>
          <w:i w:val="0"/>
          <w:color w:val="365F91" w:themeColor="accent1" w:themeShade="BF"/>
        </w:rPr>
      </w:pPr>
      <w:r w:rsidRPr="000C22DD">
        <w:rPr>
          <w:rFonts w:asciiTheme="majorHAnsi" w:hAnsiTheme="majorHAnsi" w:cstheme="majorHAnsi"/>
          <w:b/>
          <w:i w:val="0"/>
          <w:color w:val="365F91" w:themeColor="accent1" w:themeShade="BF"/>
        </w:rPr>
        <w:t>Awareness Raising Activities</w:t>
      </w:r>
    </w:p>
    <w:p w14:paraId="385E1C91" w14:textId="75ECC925" w:rsidR="00C43827" w:rsidRPr="000C22DD" w:rsidRDefault="00C43827" w:rsidP="00753EFF">
      <w:pPr>
        <w:spacing w:after="0"/>
        <w:ind w:firstLine="625"/>
        <w:jc w:val="both"/>
        <w:rPr>
          <w:rFonts w:asciiTheme="majorHAnsi" w:eastAsia="GHEA Grapalat" w:hAnsiTheme="majorHAnsi" w:cstheme="majorHAnsi"/>
        </w:rPr>
      </w:pPr>
      <w:r w:rsidRPr="000C22DD">
        <w:rPr>
          <w:rFonts w:asciiTheme="majorHAnsi" w:hAnsiTheme="majorHAnsi" w:cstheme="majorHAnsi"/>
        </w:rPr>
        <w:t xml:space="preserve">The official website of EITI Armenia </w:t>
      </w:r>
      <w:hyperlink r:id="rId14" w:history="1">
        <w:r w:rsidRPr="000C22DD">
          <w:rPr>
            <w:rStyle w:val="Hyperlink"/>
            <w:rFonts w:asciiTheme="majorHAnsi" w:hAnsiTheme="majorHAnsi" w:cstheme="majorHAnsi"/>
          </w:rPr>
          <w:t>www.eiti.am</w:t>
        </w:r>
      </w:hyperlink>
      <w:r w:rsidRPr="000C22DD">
        <w:rPr>
          <w:rFonts w:asciiTheme="majorHAnsi" w:hAnsiTheme="majorHAnsi" w:cstheme="majorHAnsi"/>
        </w:rPr>
        <w:t xml:space="preserve">  continued to be the main platform for disseminating information in 2020. During the year, the contents of the sections of the website was regularly updated and supplemented; the legal acts, documents, information and news on EITI were published and made publicly available according to the rules of open data. Important information for foreign language users was always provided in English as well.</w:t>
      </w:r>
    </w:p>
    <w:p w14:paraId="5BB23751" w14:textId="4554B233" w:rsidR="004B1014" w:rsidRPr="000C22DD" w:rsidRDefault="00C43827" w:rsidP="00D02099">
      <w:pPr>
        <w:spacing w:after="0"/>
        <w:ind w:firstLine="625"/>
        <w:jc w:val="both"/>
        <w:rPr>
          <w:rFonts w:asciiTheme="majorHAnsi" w:eastAsia="GHEA Grapalat" w:hAnsiTheme="majorHAnsi" w:cstheme="majorHAnsi"/>
        </w:rPr>
      </w:pPr>
      <w:r w:rsidRPr="000C22DD">
        <w:rPr>
          <w:rFonts w:asciiTheme="majorHAnsi" w:hAnsiTheme="majorHAnsi" w:cstheme="majorHAnsi"/>
        </w:rPr>
        <w:t>As mentioned above, the Second National Report of EITI Armenia, the Summary Report</w:t>
      </w:r>
      <w:r w:rsidRPr="000C22DD">
        <w:rPr>
          <w:rStyle w:val="FootnoteReference"/>
          <w:rFonts w:asciiTheme="majorHAnsi" w:eastAsia="GHEA Grapalat" w:hAnsiTheme="majorHAnsi" w:cstheme="majorHAnsi"/>
        </w:rPr>
        <w:footnoteReference w:id="25"/>
      </w:r>
      <w:r w:rsidRPr="000C22DD">
        <w:rPr>
          <w:rFonts w:asciiTheme="majorHAnsi" w:hAnsiTheme="majorHAnsi" w:cstheme="majorHAnsi"/>
        </w:rPr>
        <w:t>, the public reports of the EITI approved in 2018 and the video recording</w:t>
      </w:r>
      <w:r w:rsidRPr="000C22DD">
        <w:rPr>
          <w:rFonts w:asciiTheme="majorHAnsi" w:eastAsia="GHEA Grapalat" w:hAnsiTheme="majorHAnsi" w:cstheme="majorHAnsi"/>
          <w:vertAlign w:val="superscript"/>
        </w:rPr>
        <w:footnoteReference w:id="26"/>
      </w:r>
      <w:r w:rsidRPr="000C22DD">
        <w:rPr>
          <w:rFonts w:asciiTheme="majorHAnsi" w:hAnsiTheme="majorHAnsi" w:cstheme="majorHAnsi"/>
        </w:rPr>
        <w:t xml:space="preserve"> of the online conference on the presentation of the EITI National Report of Armenia were posted on the EITIʼs website.</w:t>
      </w:r>
    </w:p>
    <w:p w14:paraId="2EB60234" w14:textId="77777777" w:rsidR="007C1027" w:rsidRPr="000C22DD" w:rsidRDefault="00C43827" w:rsidP="007C1027">
      <w:pPr>
        <w:spacing w:after="0"/>
        <w:ind w:firstLine="720"/>
        <w:jc w:val="both"/>
        <w:rPr>
          <w:rFonts w:asciiTheme="majorHAnsi" w:eastAsia="GHEA Grapalat" w:hAnsiTheme="majorHAnsi" w:cstheme="majorHAnsi"/>
        </w:rPr>
      </w:pPr>
      <w:r w:rsidRPr="000C22DD">
        <w:rPr>
          <w:rFonts w:asciiTheme="majorHAnsi" w:hAnsiTheme="majorHAnsi" w:cstheme="majorHAnsi"/>
        </w:rPr>
        <w:t>Additionally, the EITI Armeniaʼs pages in Facebook</w:t>
      </w:r>
      <w:r w:rsidRPr="000C22DD">
        <w:rPr>
          <w:rFonts w:asciiTheme="majorHAnsi" w:eastAsia="GHEA Grapalat" w:hAnsiTheme="majorHAnsi" w:cstheme="majorHAnsi"/>
          <w:vertAlign w:val="superscript"/>
        </w:rPr>
        <w:footnoteReference w:id="27"/>
      </w:r>
      <w:r w:rsidRPr="000C22DD">
        <w:rPr>
          <w:rFonts w:asciiTheme="majorHAnsi" w:hAnsiTheme="majorHAnsi" w:cstheme="majorHAnsi"/>
        </w:rPr>
        <w:t>, YouTube</w:t>
      </w:r>
      <w:r w:rsidRPr="000C22DD">
        <w:rPr>
          <w:rFonts w:asciiTheme="majorHAnsi" w:eastAsia="GHEA Grapalat" w:hAnsiTheme="majorHAnsi" w:cstheme="majorHAnsi"/>
          <w:vertAlign w:val="superscript"/>
        </w:rPr>
        <w:footnoteReference w:id="28"/>
      </w:r>
      <w:r w:rsidRPr="000C22DD">
        <w:rPr>
          <w:rFonts w:asciiTheme="majorHAnsi" w:hAnsiTheme="majorHAnsi" w:cstheme="majorHAnsi"/>
        </w:rPr>
        <w:t xml:space="preserve"> and Twitter</w:t>
      </w:r>
      <w:r w:rsidRPr="000C22DD">
        <w:rPr>
          <w:rFonts w:asciiTheme="majorHAnsi" w:eastAsia="GHEA Grapalat" w:hAnsiTheme="majorHAnsi" w:cstheme="majorHAnsi"/>
          <w:vertAlign w:val="superscript"/>
        </w:rPr>
        <w:footnoteReference w:id="29"/>
      </w:r>
      <w:r w:rsidRPr="000C22DD">
        <w:rPr>
          <w:rFonts w:asciiTheme="majorHAnsi" w:hAnsiTheme="majorHAnsi" w:cstheme="majorHAnsi"/>
        </w:rPr>
        <w:t xml:space="preserve"> networks were regularly updated, publishing information on the EITI implementation and the sector and ensuring its access for the public at large.</w:t>
      </w:r>
    </w:p>
    <w:p w14:paraId="6124DF4A" w14:textId="47B92735" w:rsidR="007C1027" w:rsidRPr="000C22DD" w:rsidRDefault="00C43827" w:rsidP="007C1027">
      <w:pPr>
        <w:spacing w:after="0"/>
        <w:ind w:firstLine="720"/>
        <w:jc w:val="both"/>
        <w:rPr>
          <w:rFonts w:asciiTheme="majorHAnsi" w:eastAsia="GHEA Grapalat" w:hAnsiTheme="majorHAnsi" w:cstheme="majorHAnsi"/>
        </w:rPr>
      </w:pPr>
      <w:r w:rsidRPr="000C22DD">
        <w:rPr>
          <w:rFonts w:asciiTheme="majorHAnsi" w:hAnsiTheme="majorHAnsi" w:cstheme="majorHAnsi"/>
        </w:rPr>
        <w:t xml:space="preserve"> News on the outcomes and Activities of EITI Armenia were posted on the official social network pages of Tigran Avinyan, RA Deputy Prime Minister, Chair of the MSG. The Armenian media outlets were provided with press releases on Armeniaʼs Validation scorecard and the online Conference where the Second EITI Report was presented, thus ensuring a broad coverage. </w:t>
      </w:r>
    </w:p>
    <w:p w14:paraId="296EECBC" w14:textId="5115977E" w:rsidR="007C1027" w:rsidRPr="000C22DD" w:rsidRDefault="007C1027" w:rsidP="007C1027">
      <w:pPr>
        <w:spacing w:after="0"/>
        <w:ind w:firstLine="720"/>
        <w:jc w:val="both"/>
        <w:rPr>
          <w:rFonts w:asciiTheme="majorHAnsi" w:eastAsia="GHEA Grapalat" w:hAnsiTheme="majorHAnsi" w:cstheme="majorHAnsi"/>
        </w:rPr>
      </w:pPr>
      <w:r w:rsidRPr="000C22DD">
        <w:rPr>
          <w:rFonts w:asciiTheme="majorHAnsi" w:hAnsiTheme="majorHAnsi" w:cstheme="majorHAnsi"/>
        </w:rPr>
        <w:t>The interview of Lusine Tovmasyan, Head of the Secretariat of EITI Armenia, to Mediamax News Agency in Armenia, elucidated the necessity for creating a platform for beneficial ownership disclosure, its functions, problems to be solved as a result of launching the platform, the manner to use the platform, the beneficiaries, etc.</w:t>
      </w:r>
      <w:r w:rsidRPr="000C22DD">
        <w:rPr>
          <w:rStyle w:val="FootnoteReference"/>
          <w:rFonts w:asciiTheme="majorHAnsi" w:eastAsia="GHEA Grapalat" w:hAnsiTheme="majorHAnsi" w:cstheme="majorHAnsi"/>
        </w:rPr>
        <w:footnoteReference w:id="30"/>
      </w:r>
      <w:r w:rsidRPr="000C22DD">
        <w:rPr>
          <w:rFonts w:asciiTheme="majorHAnsi" w:hAnsiTheme="majorHAnsi" w:cstheme="majorHAnsi"/>
        </w:rPr>
        <w:t xml:space="preserve">.  </w:t>
      </w:r>
    </w:p>
    <w:p w14:paraId="5E5010BE" w14:textId="449EE621" w:rsidR="00C43827" w:rsidRPr="000C22DD" w:rsidRDefault="007C1027" w:rsidP="00D02099">
      <w:pPr>
        <w:spacing w:after="0"/>
        <w:ind w:firstLine="625"/>
        <w:jc w:val="both"/>
        <w:rPr>
          <w:rFonts w:asciiTheme="majorHAnsi" w:eastAsia="GHEA Grapalat" w:hAnsiTheme="majorHAnsi" w:cstheme="majorHAnsi"/>
        </w:rPr>
      </w:pPr>
      <w:r w:rsidRPr="000C22DD">
        <w:rPr>
          <w:rFonts w:asciiTheme="majorHAnsi" w:hAnsiTheme="majorHAnsi" w:cstheme="majorHAnsi"/>
        </w:rPr>
        <w:lastRenderedPageBreak/>
        <w:t>The Armenian language booklet of the EITI 2019 Standard was published within the framework of the USAID-supported “Improvement of Transparency and Accountability in the Mining Sector and Promotion of EITI (ITAMSPE)” project.</w:t>
      </w:r>
    </w:p>
    <w:p w14:paraId="399D0206" w14:textId="77777777" w:rsidR="008F05C0" w:rsidRPr="000C22DD" w:rsidRDefault="008F05C0" w:rsidP="008F05C0">
      <w:pPr>
        <w:spacing w:after="0"/>
        <w:ind w:firstLine="625"/>
        <w:jc w:val="both"/>
        <w:rPr>
          <w:rFonts w:asciiTheme="majorHAnsi" w:eastAsia="GHEA Grapalat" w:hAnsiTheme="majorHAnsi" w:cstheme="majorHAnsi"/>
        </w:rPr>
      </w:pPr>
      <w:r w:rsidRPr="000C22DD">
        <w:rPr>
          <w:rFonts w:asciiTheme="majorHAnsi" w:hAnsiTheme="majorHAnsi" w:cstheme="majorHAnsi"/>
        </w:rPr>
        <w:t>Because of the COVID-19 pandemic, no other awareness raising meetings and/or events took place during the reporting period. The work with the beneficiaries was mainly performed online.</w:t>
      </w:r>
    </w:p>
    <w:p w14:paraId="04BB15B0" w14:textId="7CE6764E" w:rsidR="00FD6D7A" w:rsidRPr="000C22DD" w:rsidRDefault="00FD6D7A" w:rsidP="006E4DA5">
      <w:pPr>
        <w:spacing w:after="0"/>
        <w:rPr>
          <w:rFonts w:asciiTheme="majorHAnsi" w:eastAsia="GHEA Grapalat" w:hAnsiTheme="majorHAnsi" w:cstheme="majorHAnsi"/>
          <w:b/>
          <w:sz w:val="24"/>
          <w:szCs w:val="24"/>
        </w:rPr>
      </w:pPr>
    </w:p>
    <w:p w14:paraId="4A53EC86" w14:textId="7671E80C" w:rsidR="00817567" w:rsidRPr="000C22DD" w:rsidRDefault="00FD6D7A" w:rsidP="001606B8">
      <w:pPr>
        <w:pStyle w:val="IntenseQuote"/>
        <w:rPr>
          <w:rFonts w:asciiTheme="majorHAnsi" w:eastAsia="GHEA Grapalat" w:hAnsiTheme="majorHAnsi" w:cstheme="majorHAnsi"/>
          <w:b/>
          <w:i w:val="0"/>
          <w:color w:val="365F91" w:themeColor="accent1" w:themeShade="BF"/>
          <w:sz w:val="24"/>
          <w:szCs w:val="24"/>
        </w:rPr>
      </w:pPr>
      <w:r w:rsidRPr="000C22DD">
        <w:rPr>
          <w:rFonts w:asciiTheme="majorHAnsi" w:hAnsiTheme="majorHAnsi" w:cstheme="majorHAnsi"/>
          <w:b/>
          <w:i w:val="0"/>
          <w:color w:val="365F91" w:themeColor="accent1" w:themeShade="BF"/>
        </w:rPr>
        <w:t>Capacity Building Activities</w:t>
      </w:r>
    </w:p>
    <w:p w14:paraId="0C390EDC" w14:textId="0AE00162" w:rsidR="00C43827" w:rsidRPr="000C22DD" w:rsidRDefault="007C1027" w:rsidP="001606B8">
      <w:pPr>
        <w:spacing w:after="0"/>
        <w:ind w:firstLine="625"/>
        <w:jc w:val="both"/>
        <w:rPr>
          <w:rFonts w:asciiTheme="majorHAnsi" w:eastAsia="GHEA Grapalat" w:hAnsiTheme="majorHAnsi" w:cstheme="majorHAnsi"/>
        </w:rPr>
      </w:pPr>
      <w:r w:rsidRPr="000C22DD">
        <w:rPr>
          <w:rFonts w:asciiTheme="majorHAnsi" w:hAnsiTheme="majorHAnsi" w:cstheme="majorHAnsi"/>
        </w:rPr>
        <w:t>Within the framework of the “Support the Implementation of the Global Extractive Industries Transparency Initiative (EITI) in Armenia, Georgia and Ukraine” implemented by German Development Cooperation via Deutsche Gesellschaftfür Internationale Zusammenarbeit (GIZ), a training</w:t>
      </w:r>
      <w:r w:rsidRPr="000C22DD">
        <w:rPr>
          <w:rFonts w:asciiTheme="majorHAnsi" w:eastAsia="GHEA Grapalat" w:hAnsiTheme="majorHAnsi" w:cstheme="majorHAnsi"/>
          <w:vertAlign w:val="superscript"/>
        </w:rPr>
        <w:footnoteReference w:id="31"/>
      </w:r>
      <w:r w:rsidRPr="000C22DD">
        <w:rPr>
          <w:rFonts w:asciiTheme="majorHAnsi" w:hAnsiTheme="majorHAnsi" w:cstheme="majorHAnsi"/>
        </w:rPr>
        <w:t xml:space="preserve"> entitled “Armeniaʼs Fiscal Regime and the EITI Requirements for Financial Flow Transparency” was held in Dilijan on 6-8 March. The training was conducted by the consultants of “Zed Consulting” CJSC and “Avenue Consulting Group” consulting firms. The training was attended by the representatives of the RA Audit Chamber, State Revenue Committee, Ministry of Environment, Ministry of Territorial Administration and Infrastructure, Ministry of Finance, Inspectorate for Nature Protection and Mineral Resources, the World Bank, the MSG and the Secretariat of EITI Armenia.</w:t>
      </w:r>
    </w:p>
    <w:p w14:paraId="5EE01BB5" w14:textId="77777777" w:rsidR="008E5072" w:rsidRPr="000C22DD" w:rsidRDefault="008E5072" w:rsidP="008E5072">
      <w:pPr>
        <w:pStyle w:val="IntenseQuote"/>
        <w:rPr>
          <w:rFonts w:asciiTheme="majorHAnsi" w:hAnsiTheme="majorHAnsi" w:cstheme="majorHAnsi"/>
          <w:b/>
          <w:i w:val="0"/>
          <w:color w:val="365F91" w:themeColor="accent1" w:themeShade="BF"/>
        </w:rPr>
      </w:pPr>
      <w:r w:rsidRPr="000C22DD">
        <w:rPr>
          <w:rFonts w:asciiTheme="majorHAnsi" w:hAnsiTheme="majorHAnsi" w:cstheme="majorHAnsi"/>
          <w:b/>
          <w:i w:val="0"/>
          <w:color w:val="365F91" w:themeColor="accent1" w:themeShade="BF"/>
        </w:rPr>
        <w:t>Events Organised by the Civil Society Constituency</w:t>
      </w:r>
    </w:p>
    <w:p w14:paraId="5693E1FE" w14:textId="5499D382" w:rsidR="008E5072" w:rsidRPr="000C22DD" w:rsidRDefault="008E5072" w:rsidP="001606B8">
      <w:pPr>
        <w:spacing w:after="0"/>
        <w:ind w:firstLine="625"/>
        <w:jc w:val="both"/>
        <w:rPr>
          <w:rFonts w:asciiTheme="majorHAnsi" w:eastAsia="GHEA Grapalat" w:hAnsiTheme="majorHAnsi" w:cstheme="majorHAnsi"/>
          <w:bCs/>
        </w:rPr>
      </w:pPr>
      <w:r w:rsidRPr="000C22DD">
        <w:rPr>
          <w:rFonts w:asciiTheme="majorHAnsi" w:hAnsiTheme="majorHAnsi" w:cstheme="majorHAnsi"/>
        </w:rPr>
        <w:t xml:space="preserve">In 2020, within the framework of the </w:t>
      </w:r>
      <w:r w:rsidR="00632AF7">
        <w:rPr>
          <w:rFonts w:asciiTheme="majorHAnsi" w:hAnsiTheme="majorHAnsi" w:cstheme="majorHAnsi"/>
        </w:rPr>
        <w:t>US</w:t>
      </w:r>
      <w:r w:rsidRPr="000C22DD">
        <w:rPr>
          <w:rFonts w:asciiTheme="majorHAnsi" w:hAnsiTheme="majorHAnsi" w:cstheme="majorHAnsi"/>
        </w:rPr>
        <w:t xml:space="preserve">AID-supported “Improvement of Transparency and Accountability in the Mining Sector” Program, Transparency International Anti-Corruption Center NGO worked with partners, raising awareness about mining and the EITI process. </w:t>
      </w:r>
    </w:p>
    <w:p w14:paraId="0251B50E" w14:textId="77777777" w:rsidR="008E5072" w:rsidRPr="000C22DD" w:rsidRDefault="008E5072" w:rsidP="008E5072">
      <w:pPr>
        <w:pStyle w:val="ListParagraph"/>
        <w:numPr>
          <w:ilvl w:val="0"/>
          <w:numId w:val="16"/>
        </w:numPr>
        <w:tabs>
          <w:tab w:val="left" w:pos="810"/>
        </w:tabs>
        <w:ind w:left="810"/>
        <w:jc w:val="both"/>
        <w:rPr>
          <w:rFonts w:asciiTheme="majorHAnsi" w:eastAsia="GHEA Grapalat" w:hAnsiTheme="majorHAnsi" w:cstheme="majorHAnsi"/>
        </w:rPr>
      </w:pPr>
      <w:r w:rsidRPr="000C22DD">
        <w:rPr>
          <w:rFonts w:asciiTheme="majorHAnsi" w:hAnsiTheme="majorHAnsi" w:cstheme="majorHAnsi"/>
        </w:rPr>
        <w:t>The Center for Responsible Mining of the American University of Armenia has developed a remote online training platform</w:t>
      </w:r>
      <w:r w:rsidRPr="000C22DD">
        <w:rPr>
          <w:rFonts w:asciiTheme="majorHAnsi" w:hAnsiTheme="majorHAnsi" w:cstheme="majorHAnsi"/>
          <w:vertAlign w:val="superscript"/>
        </w:rPr>
        <w:footnoteReference w:id="32"/>
      </w:r>
      <w:r w:rsidRPr="000C22DD">
        <w:rPr>
          <w:rFonts w:asciiTheme="majorHAnsi" w:hAnsiTheme="majorHAnsi" w:cstheme="majorHAnsi"/>
        </w:rPr>
        <w:t xml:space="preserve"> that addresses the EITI Standard, the key Requirements, concepts and procedures, the functions of the EITI multi-stakeholder group (MSG), core principles of responsible mining and the specificities of EITI media communication. </w:t>
      </w:r>
    </w:p>
    <w:p w14:paraId="139B7D28" w14:textId="77777777" w:rsidR="008E5072" w:rsidRPr="000C22DD" w:rsidRDefault="008E5072" w:rsidP="008E5072">
      <w:pPr>
        <w:pStyle w:val="ListParagraph"/>
        <w:numPr>
          <w:ilvl w:val="0"/>
          <w:numId w:val="16"/>
        </w:numPr>
        <w:tabs>
          <w:tab w:val="left" w:pos="810"/>
        </w:tabs>
        <w:ind w:left="810"/>
        <w:jc w:val="both"/>
        <w:rPr>
          <w:rFonts w:asciiTheme="majorHAnsi" w:eastAsia="GHEA Grapalat" w:hAnsiTheme="majorHAnsi" w:cstheme="majorHAnsi"/>
          <w:bCs/>
        </w:rPr>
      </w:pPr>
      <w:r w:rsidRPr="000C22DD">
        <w:rPr>
          <w:rFonts w:asciiTheme="majorHAnsi" w:hAnsiTheme="majorHAnsi" w:cstheme="majorHAnsi"/>
        </w:rPr>
        <w:t>In 2020 the Center prepared a series of 10 videos</w:t>
      </w:r>
      <w:r w:rsidRPr="000C22DD">
        <w:rPr>
          <w:rStyle w:val="FootnoteReference"/>
          <w:rFonts w:asciiTheme="majorHAnsi" w:eastAsia="GHEA Grapalat" w:hAnsiTheme="majorHAnsi" w:cstheme="majorHAnsi"/>
          <w:u w:val="single"/>
        </w:rPr>
        <w:footnoteReference w:id="33"/>
      </w:r>
      <w:r w:rsidRPr="000C22DD">
        <w:rPr>
          <w:rFonts w:asciiTheme="majorHAnsi" w:hAnsiTheme="majorHAnsi" w:cstheme="majorHAnsi"/>
        </w:rPr>
        <w:t>on issues related to the EITI and organised five online seminars on them,</w:t>
      </w:r>
    </w:p>
    <w:p w14:paraId="4F1D1B4F" w14:textId="4DE051A1" w:rsidR="008E5072" w:rsidRPr="000C22DD" w:rsidRDefault="008E5072" w:rsidP="008E5072">
      <w:pPr>
        <w:pStyle w:val="ListParagraph"/>
        <w:numPr>
          <w:ilvl w:val="0"/>
          <w:numId w:val="16"/>
        </w:numPr>
        <w:tabs>
          <w:tab w:val="left" w:pos="810"/>
        </w:tabs>
        <w:ind w:left="810"/>
        <w:jc w:val="both"/>
        <w:rPr>
          <w:rFonts w:asciiTheme="majorHAnsi" w:eastAsia="GHEA Grapalat" w:hAnsiTheme="majorHAnsi" w:cstheme="majorHAnsi"/>
        </w:rPr>
      </w:pPr>
      <w:r w:rsidRPr="000C22DD">
        <w:rPr>
          <w:rFonts w:asciiTheme="majorHAnsi" w:hAnsiTheme="majorHAnsi" w:cstheme="majorHAnsi"/>
        </w:rPr>
        <w:t xml:space="preserve">The Center for Responsible Mining at the American University of Armenia has undertaken a process of dialogue on mining policy, development of brief discussion papers on working conditions and occupational safety in the mining industry, disaster resilience, mitigation of a </w:t>
      </w:r>
      <w:r w:rsidRPr="000C22DD">
        <w:rPr>
          <w:rFonts w:asciiTheme="majorHAnsi" w:hAnsiTheme="majorHAnsi" w:cstheme="majorHAnsi"/>
        </w:rPr>
        <w:lastRenderedPageBreak/>
        <w:t xml:space="preserve">negative environmental legacy of mining and the responsibility of the industry in terms of the natural environment and public </w:t>
      </w:r>
      <w:r w:rsidR="004D267E" w:rsidRPr="000C22DD">
        <w:rPr>
          <w:rFonts w:asciiTheme="majorHAnsi" w:hAnsiTheme="majorHAnsi" w:cstheme="majorHAnsi"/>
        </w:rPr>
        <w:t>health</w:t>
      </w:r>
      <w:r w:rsidRPr="000C22DD">
        <w:rPr>
          <w:rStyle w:val="FootnoteReference"/>
          <w:rFonts w:asciiTheme="majorHAnsi" w:eastAsia="GHEA Grapalat" w:hAnsiTheme="majorHAnsi" w:cstheme="majorHAnsi"/>
          <w:bCs/>
        </w:rPr>
        <w:footnoteReference w:id="34"/>
      </w:r>
      <w:r w:rsidRPr="000C22DD">
        <w:rPr>
          <w:rFonts w:asciiTheme="majorHAnsi" w:hAnsiTheme="majorHAnsi" w:cstheme="majorHAnsi"/>
        </w:rPr>
        <w:t>.</w:t>
      </w:r>
    </w:p>
    <w:p w14:paraId="2AAD83E3" w14:textId="77777777" w:rsidR="008E5072" w:rsidRPr="000C22DD" w:rsidRDefault="008E5072" w:rsidP="008E5072">
      <w:pPr>
        <w:pStyle w:val="ListParagraph"/>
        <w:numPr>
          <w:ilvl w:val="0"/>
          <w:numId w:val="16"/>
        </w:numPr>
        <w:tabs>
          <w:tab w:val="left" w:pos="810"/>
        </w:tabs>
        <w:ind w:left="810"/>
        <w:jc w:val="both"/>
        <w:rPr>
          <w:rFonts w:asciiTheme="majorHAnsi" w:eastAsia="GHEA Grapalat" w:hAnsiTheme="majorHAnsi" w:cstheme="majorHAnsi"/>
          <w:bCs/>
        </w:rPr>
      </w:pPr>
      <w:r w:rsidRPr="000C22DD">
        <w:rPr>
          <w:rFonts w:asciiTheme="majorHAnsi" w:hAnsiTheme="majorHAnsi" w:cstheme="majorHAnsi"/>
        </w:rPr>
        <w:t>During 2020, the American University of Armenia’s Center for Responsible Mining undertook preparing a manual on environmental and social monitoring of mining, aimed at educating young people and engaging them in mining control processes</w:t>
      </w:r>
      <w:r w:rsidRPr="000C22DD">
        <w:rPr>
          <w:rStyle w:val="FootnoteReference"/>
          <w:rFonts w:asciiTheme="majorHAnsi" w:eastAsia="GHEA Grapalat" w:hAnsiTheme="majorHAnsi" w:cstheme="majorHAnsi"/>
        </w:rPr>
        <w:footnoteReference w:id="35"/>
      </w:r>
      <w:r w:rsidRPr="000C22DD">
        <w:rPr>
          <w:rFonts w:asciiTheme="majorHAnsi" w:hAnsiTheme="majorHAnsi" w:cstheme="majorHAnsi"/>
        </w:rPr>
        <w:t xml:space="preserve">. </w:t>
      </w:r>
    </w:p>
    <w:p w14:paraId="5DA95B4D" w14:textId="77777777" w:rsidR="008E5072" w:rsidRPr="000C22DD" w:rsidRDefault="008E5072" w:rsidP="008E5072">
      <w:pPr>
        <w:pStyle w:val="ListParagraph"/>
        <w:numPr>
          <w:ilvl w:val="0"/>
          <w:numId w:val="16"/>
        </w:numPr>
        <w:tabs>
          <w:tab w:val="left" w:pos="810"/>
        </w:tabs>
        <w:ind w:left="810"/>
        <w:jc w:val="both"/>
        <w:rPr>
          <w:rFonts w:asciiTheme="majorHAnsi" w:eastAsia="GHEA Grapalat" w:hAnsiTheme="majorHAnsi" w:cstheme="majorHAnsi"/>
          <w:bCs/>
        </w:rPr>
      </w:pPr>
      <w:r w:rsidRPr="000C22DD">
        <w:rPr>
          <w:rFonts w:asciiTheme="majorHAnsi" w:hAnsiTheme="majorHAnsi" w:cstheme="majorHAnsi"/>
        </w:rPr>
        <w:t>American University of Armenia’s Center for Responsible Mining launched an online informational platform on mining, to facilitate the dissemination of information and conducting research activities</w:t>
      </w:r>
      <w:r w:rsidRPr="000C22DD">
        <w:rPr>
          <w:rStyle w:val="FootnoteReference"/>
          <w:rFonts w:asciiTheme="majorHAnsi" w:eastAsia="GHEA Grapalat" w:hAnsiTheme="majorHAnsi" w:cstheme="majorHAnsi"/>
        </w:rPr>
        <w:footnoteReference w:id="36"/>
      </w:r>
      <w:r w:rsidRPr="000C22DD">
        <w:rPr>
          <w:rFonts w:asciiTheme="majorHAnsi" w:hAnsiTheme="majorHAnsi" w:cstheme="majorHAnsi"/>
        </w:rPr>
        <w:t>.</w:t>
      </w:r>
    </w:p>
    <w:p w14:paraId="45208FE2" w14:textId="77777777" w:rsidR="008E5072" w:rsidRPr="000C22DD" w:rsidRDefault="008E5072" w:rsidP="008E5072">
      <w:pPr>
        <w:pStyle w:val="ListParagraph"/>
        <w:numPr>
          <w:ilvl w:val="0"/>
          <w:numId w:val="16"/>
        </w:numPr>
        <w:tabs>
          <w:tab w:val="left" w:pos="810"/>
        </w:tabs>
        <w:ind w:left="810"/>
        <w:jc w:val="both"/>
        <w:rPr>
          <w:rFonts w:asciiTheme="majorHAnsi" w:eastAsia="GHEA Grapalat" w:hAnsiTheme="majorHAnsi" w:cstheme="majorHAnsi"/>
          <w:bCs/>
        </w:rPr>
      </w:pPr>
      <w:r w:rsidRPr="000C22DD">
        <w:rPr>
          <w:rFonts w:asciiTheme="majorHAnsi" w:hAnsiTheme="majorHAnsi" w:cstheme="majorHAnsi"/>
        </w:rPr>
        <w:t>During the reporting year “Ecolur” Informational NGO scrutinised the contractual obligations of five non-operating mining companies, the reasons for their non-fulfillment, and the issues related to liability. Reports</w:t>
      </w:r>
      <w:r w:rsidRPr="000C22DD">
        <w:rPr>
          <w:rStyle w:val="FootnoteReference"/>
          <w:rFonts w:asciiTheme="majorHAnsi" w:eastAsia="GHEA Grapalat" w:hAnsiTheme="majorHAnsi" w:cstheme="majorHAnsi"/>
        </w:rPr>
        <w:footnoteReference w:id="37"/>
      </w:r>
      <w:r w:rsidRPr="000C22DD">
        <w:rPr>
          <w:rFonts w:asciiTheme="majorHAnsi" w:hAnsiTheme="majorHAnsi" w:cstheme="majorHAnsi"/>
        </w:rPr>
        <w:t xml:space="preserve"> on the activities of “Sagamar” CJSC</w:t>
      </w:r>
      <w:r w:rsidRPr="000C22DD">
        <w:rPr>
          <w:rStyle w:val="FootnoteReference"/>
          <w:rFonts w:asciiTheme="majorHAnsi" w:eastAsia="GHEA Grapalat" w:hAnsiTheme="majorHAnsi" w:cstheme="majorHAnsi"/>
        </w:rPr>
        <w:footnoteReference w:id="38"/>
      </w:r>
      <w:r w:rsidRPr="000C22DD">
        <w:rPr>
          <w:rFonts w:asciiTheme="majorHAnsi" w:hAnsiTheme="majorHAnsi" w:cstheme="majorHAnsi"/>
        </w:rPr>
        <w:t>, “Multi Group Concern” LTD</w:t>
      </w:r>
      <w:r w:rsidRPr="000C22DD">
        <w:rPr>
          <w:rStyle w:val="FootnoteReference"/>
          <w:rFonts w:asciiTheme="majorHAnsi" w:eastAsia="GHEA Grapalat" w:hAnsiTheme="majorHAnsi" w:cstheme="majorHAnsi"/>
        </w:rPr>
        <w:footnoteReference w:id="39"/>
      </w:r>
      <w:r w:rsidRPr="000C22DD">
        <w:rPr>
          <w:rFonts w:asciiTheme="majorHAnsi" w:hAnsiTheme="majorHAnsi" w:cstheme="majorHAnsi"/>
        </w:rPr>
        <w:t>, “Bacteck Eco” LTD</w:t>
      </w:r>
      <w:r w:rsidRPr="000C22DD">
        <w:rPr>
          <w:rStyle w:val="FootnoteReference"/>
          <w:rFonts w:asciiTheme="majorHAnsi" w:eastAsia="GHEA Grapalat" w:hAnsiTheme="majorHAnsi" w:cstheme="majorHAnsi"/>
        </w:rPr>
        <w:footnoteReference w:id="40"/>
      </w:r>
      <w:r w:rsidRPr="000C22DD">
        <w:rPr>
          <w:rFonts w:asciiTheme="majorHAnsi" w:hAnsiTheme="majorHAnsi" w:cstheme="majorHAnsi"/>
        </w:rPr>
        <w:t>, “Assat” LTD</w:t>
      </w:r>
      <w:r w:rsidRPr="000C22DD">
        <w:rPr>
          <w:rStyle w:val="FootnoteReference"/>
          <w:rFonts w:asciiTheme="majorHAnsi" w:eastAsia="GHEA Grapalat" w:hAnsiTheme="majorHAnsi" w:cstheme="majorHAnsi"/>
        </w:rPr>
        <w:footnoteReference w:id="41"/>
      </w:r>
      <w:r w:rsidRPr="000C22DD">
        <w:rPr>
          <w:rFonts w:asciiTheme="majorHAnsi" w:hAnsiTheme="majorHAnsi" w:cstheme="majorHAnsi"/>
        </w:rPr>
        <w:t>, “Molibdeny Ashxarh” LLC</w:t>
      </w:r>
      <w:r w:rsidRPr="000C22DD">
        <w:rPr>
          <w:rStyle w:val="FootnoteReference"/>
          <w:rFonts w:asciiTheme="majorHAnsi" w:eastAsia="GHEA Grapalat" w:hAnsiTheme="majorHAnsi" w:cstheme="majorHAnsi"/>
        </w:rPr>
        <w:footnoteReference w:id="42"/>
      </w:r>
      <w:r w:rsidRPr="000C22DD">
        <w:rPr>
          <w:rFonts w:asciiTheme="majorHAnsi" w:hAnsiTheme="majorHAnsi" w:cstheme="majorHAnsi"/>
        </w:rPr>
        <w:t xml:space="preserve"> were prepared and published. </w:t>
      </w:r>
    </w:p>
    <w:p w14:paraId="0D3CB50F" w14:textId="77777777" w:rsidR="008E5072" w:rsidRPr="000C22DD" w:rsidRDefault="008E5072" w:rsidP="008E5072">
      <w:pPr>
        <w:pStyle w:val="ListParagraph"/>
        <w:numPr>
          <w:ilvl w:val="0"/>
          <w:numId w:val="16"/>
        </w:numPr>
        <w:tabs>
          <w:tab w:val="left" w:pos="810"/>
        </w:tabs>
        <w:ind w:left="810"/>
        <w:jc w:val="both"/>
        <w:rPr>
          <w:rFonts w:asciiTheme="majorHAnsi" w:eastAsia="GHEA Grapalat" w:hAnsiTheme="majorHAnsi" w:cstheme="majorHAnsi"/>
          <w:bCs/>
        </w:rPr>
      </w:pPr>
      <w:r w:rsidRPr="000C22DD">
        <w:rPr>
          <w:rFonts w:asciiTheme="majorHAnsi" w:hAnsiTheme="majorHAnsi" w:cstheme="majorHAnsi"/>
        </w:rPr>
        <w:t xml:space="preserve">In 2020 “Ecolur” Informational NGO conducted 12 awareness raising meetings in a number of affected communities of Lori, Syunik and Kotayk Provinces. In particular, the meetings held in 12 communities were attended by 61 beneficiaries: local residents, representatives of LSG bodies and others. They were informed about the mining companies operating in their communities, their contractual obligations, as well as the EITI Standard, the procedures and the legal framework. Interviews were held among the LSG bodies, the population and the civil society, to find out the impact of mining activities on the socio-economic and environmental condition of the community, as well as the community development programs included in such activities. During the visits the municipalities were provided with copies of the publication “EITI Standard 2019”. </w:t>
      </w:r>
    </w:p>
    <w:p w14:paraId="6CFABFC3" w14:textId="77777777" w:rsidR="008E5072" w:rsidRPr="000C22DD" w:rsidRDefault="008E5072" w:rsidP="008E5072">
      <w:pPr>
        <w:pStyle w:val="ListParagraph"/>
        <w:numPr>
          <w:ilvl w:val="0"/>
          <w:numId w:val="16"/>
        </w:numPr>
        <w:tabs>
          <w:tab w:val="left" w:pos="810"/>
        </w:tabs>
        <w:ind w:left="810"/>
        <w:jc w:val="both"/>
        <w:rPr>
          <w:rFonts w:asciiTheme="majorHAnsi" w:eastAsia="GHEA Grapalat" w:hAnsiTheme="majorHAnsi" w:cstheme="majorHAnsi"/>
        </w:rPr>
      </w:pPr>
      <w:r w:rsidRPr="000C22DD">
        <w:rPr>
          <w:rFonts w:asciiTheme="majorHAnsi" w:hAnsiTheme="majorHAnsi" w:cstheme="majorHAnsi"/>
        </w:rPr>
        <w:t>On 2 July 2020 a call was advertised to prepare investigative journalistic materials in the field of mining</w:t>
      </w:r>
      <w:r w:rsidRPr="000C22DD">
        <w:rPr>
          <w:rStyle w:val="FootnoteReference"/>
          <w:rFonts w:asciiTheme="majorHAnsi" w:hAnsiTheme="majorHAnsi" w:cstheme="majorHAnsi"/>
          <w:u w:val="single"/>
        </w:rPr>
        <w:footnoteReference w:id="43"/>
      </w:r>
      <w:r w:rsidRPr="000C22DD">
        <w:rPr>
          <w:rFonts w:asciiTheme="majorHAnsi" w:hAnsiTheme="majorHAnsi" w:cstheme="majorHAnsi"/>
        </w:rPr>
        <w:t>. Out of 15 applications submitted by journalists, six were selected by the evaluation commission. During 2020 the winning journalists explored the problems related to the mining industry in Syunik, Armavir, Ararat, Lori and Gegharkunik Provinces</w:t>
      </w:r>
      <w:r w:rsidRPr="000C22DD">
        <w:rPr>
          <w:rStyle w:val="FootnoteReference"/>
          <w:rFonts w:asciiTheme="majorHAnsi" w:eastAsia="GHEA Grapalat" w:hAnsiTheme="majorHAnsi" w:cstheme="majorHAnsi"/>
        </w:rPr>
        <w:footnoteReference w:id="44"/>
      </w:r>
      <w:r w:rsidRPr="000C22DD">
        <w:rPr>
          <w:rFonts w:asciiTheme="majorHAnsi" w:hAnsiTheme="majorHAnsi" w:cstheme="majorHAnsi"/>
        </w:rPr>
        <w:t>.</w:t>
      </w:r>
    </w:p>
    <w:p w14:paraId="6A9B8855" w14:textId="77777777" w:rsidR="008E5072" w:rsidRPr="000C22DD" w:rsidRDefault="008E5072" w:rsidP="008E5072">
      <w:pPr>
        <w:pStyle w:val="ListParagraph"/>
        <w:numPr>
          <w:ilvl w:val="0"/>
          <w:numId w:val="16"/>
        </w:numPr>
        <w:ind w:left="810"/>
        <w:jc w:val="both"/>
        <w:rPr>
          <w:rFonts w:asciiTheme="majorHAnsi" w:hAnsiTheme="majorHAnsi" w:cstheme="majorHAnsi"/>
          <w:iCs/>
        </w:rPr>
      </w:pPr>
      <w:r w:rsidRPr="000C22DD">
        <w:rPr>
          <w:rFonts w:asciiTheme="majorHAnsi" w:hAnsiTheme="majorHAnsi" w:cstheme="majorHAnsi"/>
        </w:rPr>
        <w:t xml:space="preserve"> Within the framework of the project, in 2020 the “Investigative Journalists" NGO published one investigative article</w:t>
      </w:r>
      <w:r w:rsidRPr="000C22DD">
        <w:rPr>
          <w:rStyle w:val="FootnoteReference"/>
          <w:rFonts w:asciiTheme="majorHAnsi" w:eastAsia="GHEA Grapalat" w:hAnsiTheme="majorHAnsi" w:cstheme="majorHAnsi"/>
          <w:u w:val="single"/>
        </w:rPr>
        <w:footnoteReference w:id="45"/>
      </w:r>
      <w:r w:rsidRPr="000C22DD">
        <w:rPr>
          <w:rFonts w:asciiTheme="majorHAnsi" w:hAnsiTheme="majorHAnsi" w:cstheme="majorHAnsi"/>
        </w:rPr>
        <w:t>, three photo stories</w:t>
      </w:r>
      <w:r w:rsidRPr="000C22DD">
        <w:rPr>
          <w:rStyle w:val="FootnoteReference"/>
          <w:rFonts w:asciiTheme="majorHAnsi" w:eastAsia="GHEA Grapalat" w:hAnsiTheme="majorHAnsi" w:cstheme="majorHAnsi"/>
        </w:rPr>
        <w:footnoteReference w:id="46"/>
      </w:r>
      <w:r w:rsidRPr="000C22DD">
        <w:rPr>
          <w:rFonts w:asciiTheme="majorHAnsi" w:hAnsiTheme="majorHAnsi" w:cstheme="majorHAnsi"/>
        </w:rPr>
        <w:t xml:space="preserve"> and 12 articles which aim to promote the transparency of the mining sector and disclosure of beneficial ownership.</w:t>
      </w:r>
    </w:p>
    <w:p w14:paraId="6167000E" w14:textId="2AAC22B4" w:rsidR="008E5072" w:rsidRPr="000C22DD" w:rsidRDefault="007955A0" w:rsidP="007955A0">
      <w:pPr>
        <w:rPr>
          <w:rFonts w:asciiTheme="majorHAnsi" w:eastAsia="GHEA Grapalat" w:hAnsiTheme="majorHAnsi" w:cstheme="majorHAnsi"/>
          <w:b/>
          <w:sz w:val="24"/>
          <w:szCs w:val="24"/>
        </w:rPr>
      </w:pPr>
      <w:r w:rsidRPr="000C22DD">
        <w:rPr>
          <w:rFonts w:asciiTheme="majorHAnsi" w:hAnsiTheme="majorHAnsi" w:cstheme="majorHAnsi"/>
        </w:rPr>
        <w:lastRenderedPageBreak/>
        <w:br w:type="page"/>
      </w:r>
    </w:p>
    <w:p w14:paraId="4BB7E26B" w14:textId="537B4109" w:rsidR="009C5F88" w:rsidRPr="000C22DD" w:rsidRDefault="002A5F9E" w:rsidP="00EB4BE1">
      <w:pPr>
        <w:pStyle w:val="Heading1"/>
        <w:numPr>
          <w:ilvl w:val="0"/>
          <w:numId w:val="10"/>
        </w:numPr>
        <w:rPr>
          <w:rFonts w:asciiTheme="majorHAnsi" w:hAnsiTheme="majorHAnsi" w:cstheme="majorHAnsi"/>
          <w:b/>
          <w:i w:val="0"/>
          <w:color w:val="244061" w:themeColor="accent1" w:themeShade="80"/>
          <w:sz w:val="28"/>
          <w:szCs w:val="28"/>
        </w:rPr>
      </w:pPr>
      <w:bookmarkStart w:id="2" w:name="_Toc94518856"/>
      <w:r w:rsidRPr="000C22DD">
        <w:rPr>
          <w:rFonts w:asciiTheme="majorHAnsi" w:hAnsiTheme="majorHAnsi" w:cstheme="majorHAnsi"/>
          <w:b/>
          <w:i w:val="0"/>
          <w:color w:val="244061" w:themeColor="accent1" w:themeShade="80"/>
          <w:sz w:val="28"/>
        </w:rPr>
        <w:lastRenderedPageBreak/>
        <w:t>EITI Implementation under the State of Emergency and Martial Law in the Republic of Armenia</w:t>
      </w:r>
      <w:bookmarkEnd w:id="2"/>
    </w:p>
    <w:p w14:paraId="1CE9B0D5" w14:textId="77777777" w:rsidR="00FC2FEC" w:rsidRPr="000C22DD" w:rsidRDefault="00FC2FEC" w:rsidP="00E47EF8">
      <w:pPr>
        <w:spacing w:after="0"/>
        <w:jc w:val="both"/>
        <w:rPr>
          <w:rFonts w:asciiTheme="majorHAnsi" w:eastAsia="GHEA Grapalat" w:hAnsiTheme="majorHAnsi" w:cstheme="majorHAnsi"/>
        </w:rPr>
      </w:pPr>
    </w:p>
    <w:p w14:paraId="2627E768" w14:textId="5D4ADFBB" w:rsidR="003318C3" w:rsidRPr="000C22DD" w:rsidRDefault="00FE1783" w:rsidP="00DD370E">
      <w:pPr>
        <w:spacing w:after="240"/>
        <w:ind w:firstLine="567"/>
        <w:jc w:val="both"/>
        <w:rPr>
          <w:rFonts w:asciiTheme="majorHAnsi" w:eastAsia="Calibri" w:hAnsiTheme="majorHAnsi" w:cstheme="majorHAnsi"/>
          <w:color w:val="000000"/>
        </w:rPr>
      </w:pPr>
      <w:r w:rsidRPr="000C22DD">
        <w:rPr>
          <w:rFonts w:asciiTheme="majorHAnsi" w:hAnsiTheme="majorHAnsi" w:cstheme="majorHAnsi"/>
        </w:rPr>
        <w:t>Because of the pandemic of the new coronavirus disease, COVID-19, 2020 was a difficult year for the whole world, including Armenia, in terms of economic activity and social life. It was characterised by unprecedented severe restrictions of activities in various fields in most countries. Similar restrictions were introduced in Armenia on 16 March 2020, by the state of emergency</w:t>
      </w:r>
      <w:r w:rsidRPr="000C22DD">
        <w:rPr>
          <w:rStyle w:val="FootnoteReference"/>
          <w:rFonts w:asciiTheme="majorHAnsi" w:eastAsia="GHEA Grapalat" w:hAnsiTheme="majorHAnsi" w:cstheme="majorHAnsi"/>
        </w:rPr>
        <w:footnoteReference w:id="47"/>
      </w:r>
      <w:r w:rsidRPr="000C22DD">
        <w:rPr>
          <w:rFonts w:asciiTheme="majorHAnsi" w:hAnsiTheme="majorHAnsi" w:cstheme="majorHAnsi"/>
        </w:rPr>
        <w:t xml:space="preserve"> declared by the RA Government.</w:t>
      </w:r>
      <w:r w:rsidRPr="000C22DD">
        <w:rPr>
          <w:rFonts w:asciiTheme="majorHAnsi" w:hAnsiTheme="majorHAnsi" w:cstheme="majorHAnsi"/>
          <w:color w:val="000000"/>
        </w:rPr>
        <w:t xml:space="preserve"> The declared state of emergency and the inconvenient working and organisational conditions caused thereby disrupted the course of the EITI work to some extent. In particular, the preparation and publication of the Third EITI National Report on 2019, the development and launch of an online system for disclosure of beneficial ownership, etc. were slowed down, and certain capacity building and awareness-raising activities had simply to be postponed. </w:t>
      </w:r>
    </w:p>
    <w:p w14:paraId="52BFAD7B" w14:textId="1F8AA482" w:rsidR="00020278" w:rsidRPr="000C22DD" w:rsidRDefault="003318C3" w:rsidP="00020278">
      <w:pPr>
        <w:spacing w:after="240"/>
        <w:ind w:firstLine="567"/>
        <w:jc w:val="both"/>
        <w:rPr>
          <w:rFonts w:asciiTheme="majorHAnsi" w:eastAsia="GHEA Grapalat" w:hAnsiTheme="majorHAnsi" w:cstheme="majorHAnsi"/>
          <w:color w:val="000000" w:themeColor="text1"/>
        </w:rPr>
      </w:pPr>
      <w:r w:rsidRPr="000C22DD">
        <w:rPr>
          <w:rFonts w:asciiTheme="majorHAnsi" w:hAnsiTheme="majorHAnsi" w:cstheme="majorHAnsi"/>
          <w:color w:val="000000"/>
        </w:rPr>
        <w:t xml:space="preserve">The situation became more complicated in the autumn by the </w:t>
      </w:r>
      <w:r w:rsidR="00632AF7">
        <w:rPr>
          <w:rFonts w:asciiTheme="majorHAnsi" w:hAnsiTheme="majorHAnsi" w:cstheme="majorHAnsi"/>
          <w:color w:val="000000"/>
        </w:rPr>
        <w:t>M</w:t>
      </w:r>
      <w:r w:rsidRPr="000C22DD">
        <w:rPr>
          <w:rFonts w:asciiTheme="majorHAnsi" w:hAnsiTheme="majorHAnsi" w:cstheme="majorHAnsi"/>
          <w:color w:val="000000"/>
        </w:rPr>
        <w:t>artial law</w:t>
      </w:r>
      <w:r w:rsidR="00FE1783" w:rsidRPr="000C22DD">
        <w:rPr>
          <w:rStyle w:val="FootnoteReference"/>
          <w:rFonts w:asciiTheme="majorHAnsi" w:eastAsia="GHEA Grapalat" w:hAnsiTheme="majorHAnsi" w:cstheme="majorHAnsi"/>
        </w:rPr>
        <w:footnoteReference w:id="48"/>
      </w:r>
      <w:r w:rsidRPr="000C22DD">
        <w:rPr>
          <w:rFonts w:asciiTheme="majorHAnsi" w:hAnsiTheme="majorHAnsi" w:cstheme="majorHAnsi"/>
          <w:color w:val="000000"/>
        </w:rPr>
        <w:t xml:space="preserve"> declared in the country on 27 September 2020 because of the war unleashed against Artsakh and the threat to the security of the Republic of Armenia.</w:t>
      </w:r>
      <w:r w:rsidRPr="000C22DD">
        <w:rPr>
          <w:rFonts w:asciiTheme="majorHAnsi" w:hAnsiTheme="majorHAnsi" w:cstheme="majorHAnsi"/>
        </w:rPr>
        <w:t xml:space="preserve"> The members of the Government, Extractive Companies and Civil Society Constituencies of the MSG were either busy or involved in addressing a number of other high-priority issues in the country. In this context on 28 October the Multi-Stakeholder Group of EITI Armenia made a decision not to pay the EITI annual </w:t>
      </w:r>
      <w:r w:rsidR="00632AF7">
        <w:rPr>
          <w:rFonts w:asciiTheme="majorHAnsi" w:hAnsiTheme="majorHAnsi" w:cstheme="majorHAnsi"/>
        </w:rPr>
        <w:t>country contribution</w:t>
      </w:r>
      <w:r w:rsidRPr="000C22DD">
        <w:rPr>
          <w:rFonts w:asciiTheme="majorHAnsi" w:hAnsiTheme="majorHAnsi" w:cstheme="majorHAnsi"/>
        </w:rPr>
        <w:t xml:space="preserve">, reasoning that it would be more appropriate to direct the membership </w:t>
      </w:r>
      <w:r w:rsidR="00632AF7">
        <w:rPr>
          <w:rFonts w:asciiTheme="majorHAnsi" w:hAnsiTheme="majorHAnsi" w:cstheme="majorHAnsi"/>
        </w:rPr>
        <w:t>contribution</w:t>
      </w:r>
      <w:r w:rsidRPr="000C22DD">
        <w:rPr>
          <w:rFonts w:asciiTheme="majorHAnsi" w:hAnsiTheme="majorHAnsi" w:cstheme="majorHAnsi"/>
        </w:rPr>
        <w:t xml:space="preserve"> in amount of AMD 5,000,000 to financing other, more needed programs. The </w:t>
      </w:r>
      <w:r w:rsidR="00EB44C5" w:rsidRPr="000C22DD">
        <w:rPr>
          <w:rFonts w:asciiTheme="majorHAnsi" w:hAnsiTheme="majorHAnsi" w:cstheme="majorHAnsi"/>
        </w:rPr>
        <w:t>EITI International</w:t>
      </w:r>
      <w:r w:rsidRPr="000C22DD">
        <w:rPr>
          <w:rFonts w:asciiTheme="majorHAnsi" w:hAnsiTheme="majorHAnsi" w:cstheme="majorHAnsi"/>
        </w:rPr>
        <w:t xml:space="preserve"> Secretariat was duly informed about this. Additionally, Lilya Shushanyan, member of MSGʼs Government Constituency, Deputy Minister of Territorial Administration and Infrastructure, sent a letter</w:t>
      </w:r>
      <w:r w:rsidR="00020278" w:rsidRPr="000C22DD">
        <w:rPr>
          <w:rStyle w:val="FootnoteReference"/>
          <w:rFonts w:asciiTheme="majorHAnsi" w:hAnsiTheme="majorHAnsi" w:cstheme="majorHAnsi"/>
          <w:color w:val="000000" w:themeColor="text1"/>
        </w:rPr>
        <w:footnoteReference w:id="49"/>
      </w:r>
      <w:r w:rsidRPr="000C22DD">
        <w:rPr>
          <w:rFonts w:asciiTheme="majorHAnsi" w:hAnsiTheme="majorHAnsi" w:cstheme="majorHAnsi"/>
        </w:rPr>
        <w:t xml:space="preserve"> to the EITI International Board, suggesting</w:t>
      </w:r>
      <w:r w:rsidR="00EB44C5" w:rsidRPr="000C22DD">
        <w:rPr>
          <w:rFonts w:asciiTheme="majorHAnsi" w:hAnsiTheme="majorHAnsi" w:cstheme="majorHAnsi"/>
        </w:rPr>
        <w:t xml:space="preserve"> </w:t>
      </w:r>
      <w:r w:rsidRPr="000C22DD">
        <w:rPr>
          <w:rFonts w:asciiTheme="majorHAnsi" w:hAnsiTheme="majorHAnsi" w:cstheme="majorHAnsi"/>
        </w:rPr>
        <w:t>to</w:t>
      </w:r>
      <w:r w:rsidR="00EB44C5" w:rsidRPr="000C22DD">
        <w:rPr>
          <w:rFonts w:asciiTheme="majorHAnsi" w:hAnsiTheme="majorHAnsi" w:cstheme="majorHAnsi"/>
        </w:rPr>
        <w:t xml:space="preserve"> </w:t>
      </w:r>
      <w:r w:rsidRPr="000C22DD">
        <w:rPr>
          <w:rFonts w:asciiTheme="majorHAnsi" w:hAnsiTheme="majorHAnsi" w:cstheme="majorHAnsi"/>
        </w:rPr>
        <w:t>consider</w:t>
      </w:r>
      <w:r w:rsidR="00EB44C5" w:rsidRPr="000C22DD">
        <w:rPr>
          <w:rFonts w:asciiTheme="majorHAnsi" w:hAnsiTheme="majorHAnsi" w:cstheme="majorHAnsi"/>
        </w:rPr>
        <w:t xml:space="preserve"> </w:t>
      </w:r>
      <w:r w:rsidRPr="000C22DD">
        <w:rPr>
          <w:rFonts w:asciiTheme="majorHAnsi" w:hAnsiTheme="majorHAnsi" w:cstheme="majorHAnsi"/>
        </w:rPr>
        <w:t>the principle of Responsible Investment</w:t>
      </w:r>
      <w:r w:rsidR="00632AF7">
        <w:rPr>
          <w:rFonts w:asciiTheme="majorHAnsi" w:hAnsiTheme="majorHAnsi" w:cstheme="majorHAnsi"/>
        </w:rPr>
        <w:t>s</w:t>
      </w:r>
      <w:r w:rsidRPr="000C22DD">
        <w:rPr>
          <w:rFonts w:asciiTheme="majorHAnsi" w:hAnsiTheme="majorHAnsi" w:cstheme="majorHAnsi"/>
        </w:rPr>
        <w:t xml:space="preserve"> as a requirement for reconsideration of investment decisions in various projects, emphasising that the principles adopted by the EITI Standard should make an impact.</w:t>
      </w:r>
      <w:r w:rsidRPr="000C22DD">
        <w:rPr>
          <w:rFonts w:asciiTheme="majorHAnsi" w:hAnsiTheme="majorHAnsi" w:cstheme="majorHAnsi"/>
          <w:color w:val="000000" w:themeColor="text1"/>
        </w:rPr>
        <w:t xml:space="preserve"> </w:t>
      </w:r>
    </w:p>
    <w:p w14:paraId="08F67B80" w14:textId="0A169508" w:rsidR="007955A0" w:rsidRPr="000C22DD" w:rsidRDefault="00DD370E" w:rsidP="00EB4BE1">
      <w:pPr>
        <w:spacing w:after="240"/>
        <w:ind w:firstLine="567"/>
        <w:jc w:val="both"/>
        <w:rPr>
          <w:rFonts w:asciiTheme="majorHAnsi" w:eastAsia="GHEA Grapalat" w:hAnsiTheme="majorHAnsi" w:cstheme="majorHAnsi"/>
        </w:rPr>
      </w:pPr>
      <w:r w:rsidRPr="000C22DD">
        <w:rPr>
          <w:rFonts w:asciiTheme="majorHAnsi" w:hAnsiTheme="majorHAnsi" w:cstheme="majorHAnsi"/>
        </w:rPr>
        <w:t xml:space="preserve">Given all this, the success EITI Armenia achieved in 2020, as well as the steady course outlined by the program guidelines, testify to the fact that the EITI institution is established in Armenia and has laid a solid foundation for further advancement and development. </w:t>
      </w:r>
    </w:p>
    <w:p w14:paraId="09B09BCD" w14:textId="0D2116C0" w:rsidR="00DC1FAC" w:rsidRPr="000C22DD" w:rsidRDefault="007955A0" w:rsidP="007955A0">
      <w:pPr>
        <w:rPr>
          <w:rFonts w:asciiTheme="majorHAnsi" w:eastAsia="GHEA Grapalat" w:hAnsiTheme="majorHAnsi" w:cstheme="majorHAnsi"/>
        </w:rPr>
      </w:pPr>
      <w:r w:rsidRPr="000C22DD">
        <w:rPr>
          <w:rFonts w:asciiTheme="majorHAnsi" w:hAnsiTheme="majorHAnsi" w:cstheme="majorHAnsi"/>
        </w:rPr>
        <w:br w:type="page"/>
      </w:r>
    </w:p>
    <w:p w14:paraId="3BB4E6C2" w14:textId="5FD5488C" w:rsidR="00951493" w:rsidRPr="000C22DD" w:rsidRDefault="00951493" w:rsidP="005B587A">
      <w:pPr>
        <w:pStyle w:val="Heading1"/>
        <w:numPr>
          <w:ilvl w:val="0"/>
          <w:numId w:val="10"/>
        </w:numPr>
        <w:rPr>
          <w:rFonts w:asciiTheme="majorHAnsi" w:eastAsia="GHEA Grapalat" w:hAnsiTheme="majorHAnsi" w:cstheme="majorHAnsi"/>
          <w:b/>
          <w:i w:val="0"/>
          <w:color w:val="244061" w:themeColor="accent1" w:themeShade="80"/>
          <w:sz w:val="28"/>
          <w:szCs w:val="28"/>
        </w:rPr>
      </w:pPr>
      <w:bookmarkStart w:id="3" w:name="_Toc94518857"/>
      <w:bookmarkStart w:id="4" w:name="_Toc58495592"/>
      <w:r w:rsidRPr="000C22DD">
        <w:rPr>
          <w:rFonts w:asciiTheme="majorHAnsi" w:hAnsiTheme="majorHAnsi" w:cstheme="majorHAnsi"/>
          <w:b/>
          <w:i w:val="0"/>
          <w:color w:val="244061" w:themeColor="accent1" w:themeShade="80"/>
          <w:sz w:val="28"/>
        </w:rPr>
        <w:lastRenderedPageBreak/>
        <w:t>The Strengths and Weaknesses of the Course of EITI Implementation in Armenia</w:t>
      </w:r>
      <w:bookmarkEnd w:id="3"/>
    </w:p>
    <w:bookmarkEnd w:id="4"/>
    <w:p w14:paraId="07746C65" w14:textId="77777777" w:rsidR="000C18D8" w:rsidRPr="000C22DD" w:rsidRDefault="000C18D8" w:rsidP="000C18D8">
      <w:pPr>
        <w:spacing w:after="0" w:line="240" w:lineRule="auto"/>
        <w:ind w:left="720" w:hanging="720"/>
        <w:rPr>
          <w:rFonts w:asciiTheme="majorHAnsi" w:eastAsia="GHEA Grapalat" w:hAnsiTheme="majorHAnsi" w:cstheme="majorHAnsi"/>
          <w:b/>
          <w:highlight w:val="green"/>
        </w:rPr>
      </w:pPr>
    </w:p>
    <w:p w14:paraId="186F1B03" w14:textId="09FEB2F4" w:rsidR="000C18D8" w:rsidRPr="000C22DD" w:rsidRDefault="000C18D8" w:rsidP="000C18D8">
      <w:pPr>
        <w:pBdr>
          <w:top w:val="nil"/>
          <w:left w:val="nil"/>
          <w:bottom w:val="nil"/>
          <w:right w:val="nil"/>
          <w:between w:val="nil"/>
        </w:pBdr>
        <w:spacing w:after="0"/>
        <w:jc w:val="both"/>
        <w:rPr>
          <w:rFonts w:asciiTheme="majorHAnsi" w:eastAsia="GHEA Grapalat" w:hAnsiTheme="majorHAnsi" w:cstheme="majorHAnsi"/>
          <w:color w:val="000000"/>
        </w:rPr>
      </w:pPr>
      <w:r w:rsidRPr="000C22DD">
        <w:rPr>
          <w:rFonts w:asciiTheme="majorHAnsi" w:hAnsiTheme="majorHAnsi" w:cstheme="majorHAnsi"/>
          <w:color w:val="000000"/>
        </w:rPr>
        <w:t>The strengths and weaknesses of the process of EITI implementation in Armenia were presented in the annual reports</w:t>
      </w:r>
      <w:r w:rsidR="00F65E68" w:rsidRPr="000C22DD">
        <w:rPr>
          <w:rStyle w:val="FootnoteReference"/>
          <w:rFonts w:asciiTheme="majorHAnsi" w:eastAsia="GHEA Grapalat" w:hAnsiTheme="majorHAnsi" w:cstheme="majorHAnsi"/>
          <w:color w:val="000000"/>
        </w:rPr>
        <w:footnoteReference w:id="50"/>
      </w:r>
      <w:r w:rsidRPr="000C22DD">
        <w:rPr>
          <w:rFonts w:asciiTheme="majorHAnsi" w:hAnsiTheme="majorHAnsi" w:cstheme="majorHAnsi"/>
          <w:color w:val="000000"/>
        </w:rPr>
        <w:t xml:space="preserve"> of previous years. Below are a number of strengths and weaknesses that are mostly typical of 2020.</w:t>
      </w:r>
    </w:p>
    <w:p w14:paraId="60A84467" w14:textId="77777777" w:rsidR="00472D97" w:rsidRPr="000C22DD" w:rsidRDefault="00472D97" w:rsidP="00472D97">
      <w:pPr>
        <w:spacing w:after="0" w:line="240" w:lineRule="auto"/>
        <w:ind w:left="720" w:hanging="720"/>
        <w:rPr>
          <w:rFonts w:asciiTheme="majorHAnsi" w:eastAsia="GHEA Grapalat" w:hAnsiTheme="majorHAnsi" w:cstheme="majorHAnsi"/>
          <w:b/>
        </w:rPr>
      </w:pPr>
    </w:p>
    <w:p w14:paraId="2E41EFF7" w14:textId="5B9C55D2" w:rsidR="00472D97" w:rsidRPr="000C22DD" w:rsidRDefault="00B838BE" w:rsidP="00472D97">
      <w:pPr>
        <w:pBdr>
          <w:top w:val="nil"/>
          <w:left w:val="nil"/>
          <w:bottom w:val="nil"/>
          <w:right w:val="nil"/>
          <w:between w:val="nil"/>
        </w:pBdr>
        <w:spacing w:after="0"/>
        <w:jc w:val="both"/>
        <w:rPr>
          <w:rFonts w:asciiTheme="majorHAnsi" w:eastAsia="GHEA Grapalat" w:hAnsiTheme="majorHAnsi" w:cstheme="majorHAnsi"/>
          <w:b/>
          <w:color w:val="365F91" w:themeColor="accent1" w:themeShade="BF"/>
        </w:rPr>
      </w:pPr>
      <w:r w:rsidRPr="000C22DD">
        <w:rPr>
          <w:rFonts w:asciiTheme="majorHAnsi" w:hAnsiTheme="majorHAnsi" w:cstheme="majorHAnsi"/>
          <w:b/>
          <w:color w:val="365F91" w:themeColor="accent1" w:themeShade="BF"/>
        </w:rPr>
        <w:t>Strengths</w:t>
      </w:r>
    </w:p>
    <w:p w14:paraId="1DF5ECFE" w14:textId="140BF16B" w:rsidR="00035389" w:rsidRPr="000C22DD" w:rsidRDefault="00472D97" w:rsidP="00472D97">
      <w:pPr>
        <w:numPr>
          <w:ilvl w:val="0"/>
          <w:numId w:val="13"/>
        </w:numPr>
        <w:pBdr>
          <w:top w:val="nil"/>
          <w:left w:val="nil"/>
          <w:bottom w:val="nil"/>
          <w:right w:val="nil"/>
          <w:between w:val="nil"/>
        </w:pBdr>
        <w:spacing w:after="0"/>
        <w:jc w:val="both"/>
        <w:rPr>
          <w:rFonts w:asciiTheme="majorHAnsi" w:eastAsia="GHEA Grapalat" w:hAnsiTheme="majorHAnsi" w:cstheme="majorHAnsi"/>
          <w:color w:val="000000"/>
        </w:rPr>
      </w:pPr>
      <w:r w:rsidRPr="000C22DD">
        <w:rPr>
          <w:rFonts w:asciiTheme="majorHAnsi" w:hAnsiTheme="majorHAnsi" w:cstheme="majorHAnsi"/>
          <w:color w:val="000000"/>
        </w:rPr>
        <w:t>The commitment made and continuously developed by the RA Government to take and properly implement all possible steps towards the implementation of the EITI;</w:t>
      </w:r>
    </w:p>
    <w:p w14:paraId="14794E9C" w14:textId="3082CCDD" w:rsidR="00035389" w:rsidRPr="000C22DD" w:rsidRDefault="00035389" w:rsidP="00035389">
      <w:pPr>
        <w:numPr>
          <w:ilvl w:val="0"/>
          <w:numId w:val="13"/>
        </w:numPr>
        <w:pBdr>
          <w:top w:val="nil"/>
          <w:left w:val="nil"/>
          <w:bottom w:val="nil"/>
          <w:right w:val="nil"/>
          <w:between w:val="nil"/>
        </w:pBdr>
        <w:spacing w:after="0"/>
        <w:jc w:val="both"/>
        <w:rPr>
          <w:rFonts w:asciiTheme="majorHAnsi" w:eastAsia="GHEA Grapalat" w:hAnsiTheme="majorHAnsi" w:cstheme="majorHAnsi"/>
          <w:color w:val="000000"/>
        </w:rPr>
      </w:pPr>
      <w:r w:rsidRPr="000C22DD">
        <w:rPr>
          <w:rFonts w:asciiTheme="majorHAnsi" w:hAnsiTheme="majorHAnsi" w:cstheme="majorHAnsi"/>
          <w:color w:val="000000"/>
        </w:rPr>
        <w:t>Setting out the steps and actions aimed at the implementation of the EITI in the five-year Program of the Government of the Republic of Armenia for 2017-2022</w:t>
      </w:r>
      <w:r w:rsidRPr="000C22DD">
        <w:rPr>
          <w:rStyle w:val="FootnoteReference"/>
          <w:rFonts w:asciiTheme="majorHAnsi" w:eastAsia="GHEA Grapalat" w:hAnsiTheme="majorHAnsi" w:cstheme="majorHAnsi"/>
          <w:color w:val="000000"/>
        </w:rPr>
        <w:footnoteReference w:id="51"/>
      </w:r>
      <w:r w:rsidRPr="000C22DD">
        <w:rPr>
          <w:rFonts w:asciiTheme="majorHAnsi" w:hAnsiTheme="majorHAnsi" w:cstheme="majorHAnsi"/>
          <w:color w:val="000000"/>
        </w:rPr>
        <w:t>, as well as in the anti-corruption agenda;</w:t>
      </w:r>
    </w:p>
    <w:p w14:paraId="30C7966D" w14:textId="44EA9A5F" w:rsidR="00472D97" w:rsidRPr="000C22DD" w:rsidRDefault="00472D97" w:rsidP="00472D97">
      <w:pPr>
        <w:numPr>
          <w:ilvl w:val="0"/>
          <w:numId w:val="13"/>
        </w:numPr>
        <w:pBdr>
          <w:top w:val="nil"/>
          <w:left w:val="nil"/>
          <w:bottom w:val="nil"/>
          <w:right w:val="nil"/>
          <w:between w:val="nil"/>
        </w:pBdr>
        <w:spacing w:after="0"/>
        <w:jc w:val="both"/>
        <w:rPr>
          <w:rFonts w:asciiTheme="majorHAnsi" w:eastAsia="GHEA Grapalat" w:hAnsiTheme="majorHAnsi" w:cstheme="majorHAnsi"/>
          <w:color w:val="000000"/>
        </w:rPr>
      </w:pPr>
      <w:r w:rsidRPr="000C22DD">
        <w:rPr>
          <w:rFonts w:asciiTheme="majorHAnsi" w:hAnsiTheme="majorHAnsi" w:cstheme="majorHAnsi"/>
          <w:color w:val="000000"/>
        </w:rPr>
        <w:t xml:space="preserve">The readiness of the state to make the necessary legislative changes to meet the Requirements of the EITI Standard; </w:t>
      </w:r>
    </w:p>
    <w:p w14:paraId="75079E4C" w14:textId="47E7E467" w:rsidR="00472D97" w:rsidRPr="000C22DD" w:rsidRDefault="00E06054" w:rsidP="00AC4F0A">
      <w:pPr>
        <w:numPr>
          <w:ilvl w:val="0"/>
          <w:numId w:val="13"/>
        </w:numPr>
        <w:pBdr>
          <w:top w:val="nil"/>
          <w:left w:val="nil"/>
          <w:bottom w:val="nil"/>
          <w:right w:val="nil"/>
          <w:between w:val="nil"/>
        </w:pBdr>
        <w:spacing w:after="0"/>
        <w:jc w:val="both"/>
        <w:rPr>
          <w:rFonts w:asciiTheme="majorHAnsi" w:eastAsia="GHEA Grapalat" w:hAnsiTheme="majorHAnsi" w:cstheme="majorHAnsi"/>
          <w:color w:val="000000"/>
        </w:rPr>
      </w:pPr>
      <w:r w:rsidRPr="000C22DD">
        <w:rPr>
          <w:rFonts w:asciiTheme="majorHAnsi" w:hAnsiTheme="majorHAnsi" w:cstheme="majorHAnsi"/>
          <w:color w:val="000000"/>
        </w:rPr>
        <w:t>The steady process of submitting the EITI annual public reports by government agencies and companies accountable to the EITI, as stated by the law; the existence of the EITI online reporting system in Armenia and the timely entry of the information required by the reporting units into that system; as well as the public access to the entire database;</w:t>
      </w:r>
    </w:p>
    <w:p w14:paraId="4050C517" w14:textId="227854B2" w:rsidR="00472D97" w:rsidRPr="000C22DD" w:rsidRDefault="00472D97" w:rsidP="00472D97">
      <w:pPr>
        <w:numPr>
          <w:ilvl w:val="0"/>
          <w:numId w:val="13"/>
        </w:numPr>
        <w:pBdr>
          <w:top w:val="nil"/>
          <w:left w:val="nil"/>
          <w:bottom w:val="nil"/>
          <w:right w:val="nil"/>
          <w:between w:val="nil"/>
        </w:pBdr>
        <w:spacing w:after="0"/>
        <w:jc w:val="both"/>
        <w:rPr>
          <w:rFonts w:asciiTheme="majorHAnsi" w:eastAsia="GHEA Grapalat" w:hAnsiTheme="majorHAnsi" w:cstheme="majorHAnsi"/>
          <w:color w:val="000000"/>
        </w:rPr>
      </w:pPr>
      <w:r w:rsidRPr="000C22DD">
        <w:rPr>
          <w:rFonts w:asciiTheme="majorHAnsi" w:hAnsiTheme="majorHAnsi" w:cstheme="majorHAnsi"/>
          <w:color w:val="000000"/>
        </w:rPr>
        <w:t>Publication of mining contracts entered into by and between the state and the mineral extracting entities and the amendments thereto on the website of the Authorised Body, and their public availability;</w:t>
      </w:r>
    </w:p>
    <w:p w14:paraId="75A5EA61" w14:textId="27532F10" w:rsidR="00472D97" w:rsidRPr="000C22DD" w:rsidRDefault="00472D97" w:rsidP="00472D97">
      <w:pPr>
        <w:numPr>
          <w:ilvl w:val="0"/>
          <w:numId w:val="13"/>
        </w:numPr>
        <w:pBdr>
          <w:top w:val="nil"/>
          <w:left w:val="nil"/>
          <w:bottom w:val="nil"/>
          <w:right w:val="nil"/>
          <w:between w:val="nil"/>
        </w:pBdr>
        <w:spacing w:after="0"/>
        <w:jc w:val="both"/>
        <w:rPr>
          <w:rFonts w:asciiTheme="majorHAnsi" w:eastAsia="GHEA Grapalat" w:hAnsiTheme="majorHAnsi" w:cstheme="majorHAnsi"/>
          <w:color w:val="000000"/>
        </w:rPr>
      </w:pPr>
      <w:r w:rsidRPr="000C22DD">
        <w:rPr>
          <w:rFonts w:asciiTheme="majorHAnsi" w:hAnsiTheme="majorHAnsi" w:cstheme="majorHAnsi"/>
          <w:color w:val="000000"/>
        </w:rPr>
        <w:t>Updates of all changes in the mining permits register within the due timeframes prescribed by law;</w:t>
      </w:r>
    </w:p>
    <w:p w14:paraId="2808251C" w14:textId="383ED9DE" w:rsidR="00860CA0" w:rsidRPr="000C22DD" w:rsidRDefault="00472D97" w:rsidP="00472D97">
      <w:pPr>
        <w:numPr>
          <w:ilvl w:val="0"/>
          <w:numId w:val="13"/>
        </w:numPr>
        <w:pBdr>
          <w:top w:val="nil"/>
          <w:left w:val="nil"/>
          <w:bottom w:val="nil"/>
          <w:right w:val="nil"/>
          <w:between w:val="nil"/>
        </w:pBdr>
        <w:spacing w:after="0"/>
        <w:jc w:val="both"/>
        <w:rPr>
          <w:rFonts w:asciiTheme="majorHAnsi" w:eastAsia="GHEA Grapalat" w:hAnsiTheme="majorHAnsi" w:cstheme="majorHAnsi"/>
          <w:color w:val="000000"/>
        </w:rPr>
      </w:pPr>
      <w:r w:rsidRPr="000C22DD">
        <w:rPr>
          <w:rFonts w:asciiTheme="majorHAnsi" w:hAnsiTheme="majorHAnsi" w:cstheme="majorHAnsi"/>
          <w:color w:val="000000"/>
        </w:rPr>
        <w:t>The law-making proactiveness of the Government of the Republic of Armenia aimed at BO disclosure; and legally enshrining the procedure for submitting the BO declarations;</w:t>
      </w:r>
    </w:p>
    <w:p w14:paraId="24FF04A7" w14:textId="4715A5DB" w:rsidR="00860CA0" w:rsidRPr="000C22DD" w:rsidRDefault="00472D97" w:rsidP="00472D97">
      <w:pPr>
        <w:numPr>
          <w:ilvl w:val="0"/>
          <w:numId w:val="13"/>
        </w:numPr>
        <w:pBdr>
          <w:top w:val="nil"/>
          <w:left w:val="nil"/>
          <w:bottom w:val="nil"/>
          <w:right w:val="nil"/>
          <w:between w:val="nil"/>
        </w:pBdr>
        <w:spacing w:after="0"/>
        <w:jc w:val="both"/>
        <w:rPr>
          <w:rFonts w:asciiTheme="majorHAnsi" w:eastAsia="GHEA Grapalat" w:hAnsiTheme="majorHAnsi" w:cstheme="majorHAnsi"/>
          <w:color w:val="000000"/>
        </w:rPr>
      </w:pPr>
      <w:r w:rsidRPr="000C22DD">
        <w:rPr>
          <w:rFonts w:asciiTheme="majorHAnsi" w:hAnsiTheme="majorHAnsi" w:cstheme="majorHAnsi"/>
          <w:color w:val="000000"/>
        </w:rPr>
        <w:t>Public availability of BO declarations submitted by mining companies on the website of the RA MoJ Agency for State Register of Legal Entities (www.e-register.am) since March 2020;</w:t>
      </w:r>
    </w:p>
    <w:p w14:paraId="791D8212" w14:textId="48A479CA" w:rsidR="00472D97" w:rsidRPr="000C22DD" w:rsidRDefault="00860CA0" w:rsidP="00472D97">
      <w:pPr>
        <w:numPr>
          <w:ilvl w:val="0"/>
          <w:numId w:val="13"/>
        </w:numPr>
        <w:pBdr>
          <w:top w:val="nil"/>
          <w:left w:val="nil"/>
          <w:bottom w:val="nil"/>
          <w:right w:val="nil"/>
          <w:between w:val="nil"/>
        </w:pBdr>
        <w:spacing w:after="0"/>
        <w:jc w:val="both"/>
        <w:rPr>
          <w:rFonts w:asciiTheme="majorHAnsi" w:eastAsia="GHEA Grapalat" w:hAnsiTheme="majorHAnsi" w:cstheme="majorHAnsi"/>
          <w:color w:val="000000"/>
        </w:rPr>
      </w:pPr>
      <w:r w:rsidRPr="000C22DD">
        <w:rPr>
          <w:rFonts w:asciiTheme="majorHAnsi" w:hAnsiTheme="majorHAnsi" w:cstheme="majorHAnsi"/>
          <w:color w:val="000000"/>
        </w:rPr>
        <w:t xml:space="preserve">Establishment of an electronic system for submitting BO declarations, its launch planned for the beginning of 2021; </w:t>
      </w:r>
    </w:p>
    <w:p w14:paraId="1C38E0C7" w14:textId="6927BF29" w:rsidR="00860CA0" w:rsidRPr="000C22DD" w:rsidRDefault="00A52E12" w:rsidP="00472D97">
      <w:pPr>
        <w:numPr>
          <w:ilvl w:val="0"/>
          <w:numId w:val="13"/>
        </w:numPr>
        <w:pBdr>
          <w:top w:val="nil"/>
          <w:left w:val="nil"/>
          <w:bottom w:val="nil"/>
          <w:right w:val="nil"/>
          <w:between w:val="nil"/>
        </w:pBdr>
        <w:spacing w:after="0"/>
        <w:jc w:val="both"/>
        <w:rPr>
          <w:rFonts w:asciiTheme="majorHAnsi" w:eastAsia="GHEA Grapalat" w:hAnsiTheme="majorHAnsi" w:cstheme="majorHAnsi"/>
          <w:color w:val="000000"/>
        </w:rPr>
      </w:pPr>
      <w:r w:rsidRPr="000C22DD">
        <w:rPr>
          <w:rFonts w:asciiTheme="majorHAnsi" w:hAnsiTheme="majorHAnsi" w:cstheme="majorHAnsi"/>
          <w:color w:val="000000"/>
        </w:rPr>
        <w:t>The experience of introducing BO declarations in the field of metal mining under the EITI as a stimulus for legalisation of the requirement to disclose beneficial ownership in other spheres as well;</w:t>
      </w:r>
    </w:p>
    <w:p w14:paraId="23EC8115" w14:textId="63FB0C40" w:rsidR="00472D97" w:rsidRPr="000C22DD" w:rsidRDefault="00472D97" w:rsidP="00472D97">
      <w:pPr>
        <w:numPr>
          <w:ilvl w:val="0"/>
          <w:numId w:val="13"/>
        </w:numPr>
        <w:pBdr>
          <w:top w:val="nil"/>
          <w:left w:val="nil"/>
          <w:bottom w:val="nil"/>
          <w:right w:val="nil"/>
          <w:between w:val="nil"/>
        </w:pBdr>
        <w:spacing w:after="0"/>
        <w:jc w:val="both"/>
        <w:rPr>
          <w:rFonts w:asciiTheme="majorHAnsi" w:eastAsia="GHEA Grapalat" w:hAnsiTheme="majorHAnsi" w:cstheme="majorHAnsi"/>
          <w:color w:val="000000"/>
        </w:rPr>
      </w:pPr>
      <w:r w:rsidRPr="000C22DD">
        <w:rPr>
          <w:rFonts w:asciiTheme="majorHAnsi" w:hAnsiTheme="majorHAnsi" w:cstheme="majorHAnsi"/>
          <w:color w:val="000000"/>
        </w:rPr>
        <w:t xml:space="preserve">The great interest shown by international organisations in the process of implementation of the EITI in Armenia and their continuous support; and </w:t>
      </w:r>
    </w:p>
    <w:p w14:paraId="4320C730" w14:textId="77777777" w:rsidR="00472D97" w:rsidRPr="000C22DD" w:rsidRDefault="00472D97" w:rsidP="00472D97">
      <w:pPr>
        <w:numPr>
          <w:ilvl w:val="0"/>
          <w:numId w:val="13"/>
        </w:numPr>
        <w:pBdr>
          <w:top w:val="nil"/>
          <w:left w:val="nil"/>
          <w:bottom w:val="nil"/>
          <w:right w:val="nil"/>
          <w:between w:val="nil"/>
        </w:pBdr>
        <w:spacing w:after="0"/>
        <w:jc w:val="both"/>
        <w:rPr>
          <w:rFonts w:asciiTheme="majorHAnsi" w:eastAsia="GHEA Grapalat" w:hAnsiTheme="majorHAnsi" w:cstheme="majorHAnsi"/>
          <w:color w:val="000000"/>
        </w:rPr>
      </w:pPr>
      <w:r w:rsidRPr="000C22DD">
        <w:rPr>
          <w:rFonts w:asciiTheme="majorHAnsi" w:hAnsiTheme="majorHAnsi" w:cstheme="majorHAnsi"/>
          <w:color w:val="000000"/>
        </w:rPr>
        <w:t xml:space="preserve">The course of the effective work of the MSG as a platform for trilateral discussions; and the possibilities enabled by the platform for raising issues of concern to stakeholders, free discussion, and making consensus-based decisions. </w:t>
      </w:r>
    </w:p>
    <w:p w14:paraId="576DA7DF" w14:textId="77777777" w:rsidR="00472D97" w:rsidRPr="000C22DD" w:rsidRDefault="00472D97" w:rsidP="00472D97">
      <w:pPr>
        <w:pBdr>
          <w:top w:val="nil"/>
          <w:left w:val="nil"/>
          <w:bottom w:val="nil"/>
          <w:right w:val="nil"/>
          <w:between w:val="nil"/>
        </w:pBdr>
        <w:spacing w:after="0"/>
        <w:rPr>
          <w:rFonts w:asciiTheme="majorHAnsi" w:eastAsia="GHEA Grapalat" w:hAnsiTheme="majorHAnsi" w:cstheme="majorHAnsi"/>
          <w:b/>
          <w:color w:val="000000"/>
        </w:rPr>
      </w:pPr>
    </w:p>
    <w:p w14:paraId="24CDF6AC" w14:textId="550035BB" w:rsidR="00472D97" w:rsidRPr="000C22DD" w:rsidRDefault="007E76CD" w:rsidP="00472D97">
      <w:pPr>
        <w:pBdr>
          <w:top w:val="nil"/>
          <w:left w:val="nil"/>
          <w:bottom w:val="nil"/>
          <w:right w:val="nil"/>
          <w:between w:val="nil"/>
        </w:pBdr>
        <w:spacing w:after="0"/>
        <w:jc w:val="both"/>
        <w:rPr>
          <w:rFonts w:asciiTheme="majorHAnsi" w:eastAsia="GHEA Grapalat" w:hAnsiTheme="majorHAnsi" w:cstheme="majorHAnsi"/>
          <w:b/>
          <w:color w:val="365F91" w:themeColor="accent1" w:themeShade="BF"/>
        </w:rPr>
      </w:pPr>
      <w:r w:rsidRPr="000C22DD">
        <w:rPr>
          <w:rFonts w:asciiTheme="majorHAnsi" w:hAnsiTheme="majorHAnsi" w:cstheme="majorHAnsi"/>
          <w:b/>
          <w:color w:val="365F91" w:themeColor="accent1" w:themeShade="BF"/>
        </w:rPr>
        <w:lastRenderedPageBreak/>
        <w:t>Weaknesses</w:t>
      </w:r>
    </w:p>
    <w:p w14:paraId="0C7CF27D" w14:textId="15F46128" w:rsidR="00472D97" w:rsidRPr="000C22DD" w:rsidRDefault="00472D97" w:rsidP="00472D97">
      <w:pPr>
        <w:numPr>
          <w:ilvl w:val="0"/>
          <w:numId w:val="13"/>
        </w:numPr>
        <w:pBdr>
          <w:top w:val="nil"/>
          <w:left w:val="nil"/>
          <w:bottom w:val="nil"/>
          <w:right w:val="nil"/>
          <w:between w:val="nil"/>
        </w:pBdr>
        <w:spacing w:after="0"/>
        <w:jc w:val="both"/>
        <w:rPr>
          <w:rFonts w:asciiTheme="majorHAnsi" w:eastAsia="GHEA Grapalat" w:hAnsiTheme="majorHAnsi" w:cstheme="majorHAnsi"/>
          <w:color w:val="000000"/>
        </w:rPr>
      </w:pPr>
      <w:r w:rsidRPr="000C22DD">
        <w:rPr>
          <w:rFonts w:asciiTheme="majorHAnsi" w:hAnsiTheme="majorHAnsi" w:cstheme="majorHAnsi"/>
          <w:color w:val="000000"/>
        </w:rPr>
        <w:t xml:space="preserve">Inadequate level of capacities of the MSG, which sometimes results in a lack of depth in the study of the issues presented, knowledge of the international experience in problem solving, and observations that require a certain professional qualification; </w:t>
      </w:r>
    </w:p>
    <w:p w14:paraId="3B332851" w14:textId="5863C2ED" w:rsidR="00472D97" w:rsidRPr="000C22DD" w:rsidRDefault="00472D97" w:rsidP="00472D97">
      <w:pPr>
        <w:numPr>
          <w:ilvl w:val="0"/>
          <w:numId w:val="13"/>
        </w:numPr>
        <w:pBdr>
          <w:top w:val="nil"/>
          <w:left w:val="nil"/>
          <w:bottom w:val="nil"/>
          <w:right w:val="nil"/>
          <w:between w:val="nil"/>
        </w:pBdr>
        <w:spacing w:before="120" w:after="0"/>
        <w:jc w:val="both"/>
        <w:rPr>
          <w:rFonts w:asciiTheme="majorHAnsi" w:eastAsia="GHEA Grapalat" w:hAnsiTheme="majorHAnsi" w:cstheme="majorHAnsi"/>
          <w:color w:val="000000"/>
        </w:rPr>
      </w:pPr>
      <w:r w:rsidRPr="000C22DD">
        <w:rPr>
          <w:rFonts w:asciiTheme="majorHAnsi" w:hAnsiTheme="majorHAnsi" w:cstheme="majorHAnsi"/>
          <w:color w:val="000000"/>
        </w:rPr>
        <w:t>Lack of experience and will by mining companies to implement responsible mining practices;</w:t>
      </w:r>
    </w:p>
    <w:p w14:paraId="349E8B2F" w14:textId="03D87105" w:rsidR="00472D97" w:rsidRPr="000C22DD" w:rsidRDefault="006F6FA3" w:rsidP="00472D97">
      <w:pPr>
        <w:numPr>
          <w:ilvl w:val="0"/>
          <w:numId w:val="13"/>
        </w:numPr>
        <w:pBdr>
          <w:top w:val="nil"/>
          <w:left w:val="nil"/>
          <w:bottom w:val="nil"/>
          <w:right w:val="nil"/>
          <w:between w:val="nil"/>
        </w:pBdr>
        <w:spacing w:after="0"/>
        <w:jc w:val="both"/>
        <w:rPr>
          <w:rFonts w:asciiTheme="majorHAnsi" w:eastAsia="GHEA Grapalat" w:hAnsiTheme="majorHAnsi" w:cstheme="majorHAnsi"/>
          <w:color w:val="000000"/>
        </w:rPr>
      </w:pPr>
      <w:r w:rsidRPr="000C22DD">
        <w:rPr>
          <w:rFonts w:asciiTheme="majorHAnsi" w:hAnsiTheme="majorHAnsi" w:cstheme="majorHAnsi"/>
          <w:color w:val="000000"/>
        </w:rPr>
        <w:t>Inadequate level of abilities of the civil society in recognising issues of public importance and assessing them professionally, hence low capacity to formulate an extended agenda for the discussions of the MSG;</w:t>
      </w:r>
    </w:p>
    <w:p w14:paraId="414E6929" w14:textId="139DCBE4" w:rsidR="00472D97" w:rsidRPr="000C22DD" w:rsidRDefault="00472D97" w:rsidP="00472D97">
      <w:pPr>
        <w:numPr>
          <w:ilvl w:val="0"/>
          <w:numId w:val="13"/>
        </w:numPr>
        <w:pBdr>
          <w:top w:val="nil"/>
          <w:left w:val="nil"/>
          <w:bottom w:val="nil"/>
          <w:right w:val="nil"/>
          <w:between w:val="nil"/>
        </w:pBdr>
        <w:spacing w:after="0"/>
        <w:jc w:val="both"/>
        <w:rPr>
          <w:rFonts w:asciiTheme="majorHAnsi" w:eastAsia="GHEA Grapalat" w:hAnsiTheme="majorHAnsi" w:cstheme="majorHAnsi"/>
          <w:color w:val="000000"/>
        </w:rPr>
      </w:pPr>
      <w:r w:rsidRPr="000C22DD">
        <w:rPr>
          <w:rFonts w:asciiTheme="majorHAnsi" w:hAnsiTheme="majorHAnsi" w:cstheme="majorHAnsi"/>
          <w:color w:val="000000"/>
        </w:rPr>
        <w:t xml:space="preserve"> Insufficient public awareness on the EITI; and the passive involvement of the journalists, and, in general, of the media, in the field of use of the EITI; </w:t>
      </w:r>
    </w:p>
    <w:p w14:paraId="782510A0" w14:textId="1AE9B288" w:rsidR="00472D97" w:rsidRPr="000C22DD" w:rsidRDefault="00472D97" w:rsidP="00472D97">
      <w:pPr>
        <w:numPr>
          <w:ilvl w:val="0"/>
          <w:numId w:val="13"/>
        </w:numPr>
        <w:pBdr>
          <w:top w:val="nil"/>
          <w:left w:val="nil"/>
          <w:bottom w:val="nil"/>
          <w:right w:val="nil"/>
          <w:between w:val="nil"/>
        </w:pBdr>
        <w:spacing w:after="0"/>
        <w:jc w:val="both"/>
        <w:rPr>
          <w:rFonts w:asciiTheme="majorHAnsi" w:eastAsia="GHEA Grapalat" w:hAnsiTheme="majorHAnsi" w:cstheme="majorHAnsi"/>
          <w:color w:val="000000"/>
        </w:rPr>
      </w:pPr>
      <w:r w:rsidRPr="000C22DD">
        <w:rPr>
          <w:rFonts w:asciiTheme="majorHAnsi" w:hAnsiTheme="majorHAnsi" w:cstheme="majorHAnsi"/>
          <w:color w:val="000000"/>
        </w:rPr>
        <w:t>The passive involvement of the affected communities in the</w:t>
      </w:r>
      <w:sdt>
        <w:sdtPr>
          <w:rPr>
            <w:rFonts w:asciiTheme="majorHAnsi" w:hAnsiTheme="majorHAnsi" w:cstheme="majorHAnsi"/>
          </w:rPr>
          <w:tag w:val="goog_rdk_543"/>
          <w:id w:val="134379584"/>
        </w:sdtPr>
        <w:sdtEndPr/>
        <w:sdtContent>
          <w:r w:rsidRPr="000C22DD">
            <w:rPr>
              <w:rFonts w:asciiTheme="majorHAnsi" w:hAnsiTheme="majorHAnsi" w:cstheme="majorHAnsi"/>
            </w:rPr>
            <w:t xml:space="preserve"> </w:t>
          </w:r>
        </w:sdtContent>
      </w:sdt>
      <w:r w:rsidRPr="000C22DD">
        <w:rPr>
          <w:rFonts w:asciiTheme="majorHAnsi" w:hAnsiTheme="majorHAnsi" w:cstheme="majorHAnsi"/>
          <w:color w:val="000000"/>
        </w:rPr>
        <w:t xml:space="preserve"> EITI processes, as well as the low level of their capacity;</w:t>
      </w:r>
    </w:p>
    <w:p w14:paraId="40FBB5F2" w14:textId="15863976" w:rsidR="00472D97" w:rsidRPr="000C22DD" w:rsidRDefault="00472D97" w:rsidP="00472D97">
      <w:pPr>
        <w:numPr>
          <w:ilvl w:val="0"/>
          <w:numId w:val="13"/>
        </w:numPr>
        <w:pBdr>
          <w:top w:val="nil"/>
          <w:left w:val="nil"/>
          <w:bottom w:val="nil"/>
          <w:right w:val="nil"/>
          <w:between w:val="nil"/>
        </w:pBdr>
        <w:spacing w:after="0"/>
        <w:jc w:val="both"/>
        <w:rPr>
          <w:rFonts w:asciiTheme="majorHAnsi" w:eastAsia="GHEA Grapalat" w:hAnsiTheme="majorHAnsi" w:cstheme="majorHAnsi"/>
          <w:color w:val="000000"/>
        </w:rPr>
      </w:pPr>
      <w:r w:rsidRPr="000C22DD">
        <w:rPr>
          <w:rFonts w:asciiTheme="majorHAnsi" w:hAnsiTheme="majorHAnsi" w:cstheme="majorHAnsi"/>
          <w:color w:val="000000"/>
        </w:rPr>
        <w:t>The still insignificant public impact of the EITI and the result it created; the poor use of the data collected due to public accountability to EITI during the discussions of issues of public concern in the field of mining; the lack of EITI-driven argumentation in serious public debates; and</w:t>
      </w:r>
    </w:p>
    <w:p w14:paraId="6EA3338A" w14:textId="55DBB14B" w:rsidR="00CB17A6" w:rsidRPr="000C22DD" w:rsidRDefault="007E76CD" w:rsidP="00472D97">
      <w:pPr>
        <w:numPr>
          <w:ilvl w:val="0"/>
          <w:numId w:val="13"/>
        </w:numPr>
        <w:pBdr>
          <w:top w:val="nil"/>
          <w:left w:val="nil"/>
          <w:bottom w:val="nil"/>
          <w:right w:val="nil"/>
          <w:between w:val="nil"/>
        </w:pBdr>
        <w:spacing w:after="120"/>
        <w:jc w:val="both"/>
        <w:rPr>
          <w:rFonts w:asciiTheme="majorHAnsi" w:eastAsia="GHEA Grapalat" w:hAnsiTheme="majorHAnsi" w:cstheme="majorHAnsi"/>
          <w:color w:val="000000"/>
        </w:rPr>
        <w:sectPr w:rsidR="00CB17A6" w:rsidRPr="000C22DD">
          <w:headerReference w:type="default" r:id="rId15"/>
          <w:footerReference w:type="even" r:id="rId16"/>
          <w:footerReference w:type="default" r:id="rId17"/>
          <w:footerReference w:type="first" r:id="rId18"/>
          <w:pgSz w:w="12240" w:h="15840"/>
          <w:pgMar w:top="1440" w:right="1440" w:bottom="1440" w:left="1440" w:header="720" w:footer="720" w:gutter="0"/>
          <w:pgNumType w:start="1"/>
          <w:cols w:space="720"/>
          <w:titlePg/>
        </w:sectPr>
      </w:pPr>
      <w:r w:rsidRPr="000C22DD">
        <w:rPr>
          <w:rFonts w:asciiTheme="majorHAnsi" w:hAnsiTheme="majorHAnsi" w:cstheme="majorHAnsi"/>
          <w:color w:val="000000"/>
        </w:rPr>
        <w:t xml:space="preserve">Deviations from the timetable of several Activities of the Work Plan because of the COVID-19 pandemic and the </w:t>
      </w:r>
      <w:r w:rsidR="009C6790">
        <w:rPr>
          <w:rFonts w:asciiTheme="majorHAnsi" w:hAnsiTheme="majorHAnsi" w:cstheme="majorHAnsi"/>
          <w:color w:val="000000"/>
        </w:rPr>
        <w:t>M</w:t>
      </w:r>
      <w:r w:rsidRPr="000C22DD">
        <w:rPr>
          <w:rFonts w:asciiTheme="majorHAnsi" w:hAnsiTheme="majorHAnsi" w:cstheme="majorHAnsi"/>
          <w:color w:val="000000"/>
        </w:rPr>
        <w:t>artial law.</w:t>
      </w:r>
    </w:p>
    <w:p w14:paraId="0A5A9795" w14:textId="44010E24" w:rsidR="00CB17A6" w:rsidRPr="000C22DD" w:rsidRDefault="00CB17A6" w:rsidP="00CB17A6">
      <w:pPr>
        <w:rPr>
          <w:rFonts w:asciiTheme="majorHAnsi" w:eastAsia="GHEA Grapalat" w:hAnsiTheme="majorHAnsi" w:cstheme="majorHAnsi"/>
          <w:b/>
          <w:color w:val="000000"/>
        </w:rPr>
      </w:pPr>
    </w:p>
    <w:p w14:paraId="064C720B" w14:textId="4718486F" w:rsidR="00CB17A6" w:rsidRPr="000C22DD" w:rsidRDefault="00602497" w:rsidP="005B587A">
      <w:pPr>
        <w:pStyle w:val="Heading1"/>
        <w:numPr>
          <w:ilvl w:val="0"/>
          <w:numId w:val="10"/>
        </w:numPr>
        <w:rPr>
          <w:rFonts w:asciiTheme="majorHAnsi" w:eastAsia="GHEA Grapalat" w:hAnsiTheme="majorHAnsi" w:cstheme="majorHAnsi"/>
          <w:b/>
          <w:i w:val="0"/>
          <w:color w:val="244061" w:themeColor="accent1" w:themeShade="80"/>
          <w:sz w:val="28"/>
          <w:szCs w:val="28"/>
        </w:rPr>
      </w:pPr>
      <w:bookmarkStart w:id="5" w:name="_Toc94518858"/>
      <w:r w:rsidRPr="000C22DD">
        <w:rPr>
          <w:rFonts w:asciiTheme="majorHAnsi" w:hAnsiTheme="majorHAnsi" w:cstheme="majorHAnsi"/>
          <w:b/>
          <w:i w:val="0"/>
          <w:color w:val="244061" w:themeColor="accent1" w:themeShade="80"/>
          <w:sz w:val="28"/>
        </w:rPr>
        <w:t>Performance of the EITI 2020 Work Plan and Investment Costs</w:t>
      </w:r>
      <w:bookmarkEnd w:id="5"/>
    </w:p>
    <w:p w14:paraId="2778B5F8" w14:textId="2F81B287" w:rsidR="00CB17A6" w:rsidRPr="000C22DD" w:rsidRDefault="00CB17A6">
      <w:pPr>
        <w:rPr>
          <w:rFonts w:asciiTheme="majorHAnsi" w:eastAsia="GHEA Grapalat" w:hAnsiTheme="majorHAnsi" w:cstheme="majorHAnsi"/>
          <w:sz w:val="28"/>
          <w:szCs w:val="28"/>
          <w:highlight w:val="yellow"/>
        </w:rPr>
      </w:pPr>
    </w:p>
    <w:tbl>
      <w:tblPr>
        <w:tblW w:w="15251" w:type="dxa"/>
        <w:tblInd w:w="-1085" w:type="dxa"/>
        <w:tblLayout w:type="fixed"/>
        <w:tblLook w:val="04A0" w:firstRow="1" w:lastRow="0" w:firstColumn="1" w:lastColumn="0" w:noHBand="0" w:noVBand="1"/>
      </w:tblPr>
      <w:tblGrid>
        <w:gridCol w:w="1080"/>
        <w:gridCol w:w="450"/>
        <w:gridCol w:w="1553"/>
        <w:gridCol w:w="1530"/>
        <w:gridCol w:w="1710"/>
        <w:gridCol w:w="1170"/>
        <w:gridCol w:w="1170"/>
        <w:gridCol w:w="1325"/>
        <w:gridCol w:w="1015"/>
        <w:gridCol w:w="1260"/>
        <w:gridCol w:w="1291"/>
        <w:gridCol w:w="1687"/>
        <w:gridCol w:w="10"/>
      </w:tblGrid>
      <w:tr w:rsidR="004177D8" w:rsidRPr="000C22DD" w14:paraId="6FE2EF0A" w14:textId="77777777" w:rsidTr="00370C08">
        <w:trPr>
          <w:gridAfter w:val="1"/>
          <w:wAfter w:w="10" w:type="dxa"/>
          <w:trHeight w:val="1340"/>
        </w:trPr>
        <w:tc>
          <w:tcPr>
            <w:tcW w:w="1080" w:type="dxa"/>
            <w:tcBorders>
              <w:top w:val="single" w:sz="4" w:space="0" w:color="000000"/>
              <w:left w:val="single" w:sz="4" w:space="0" w:color="000000"/>
              <w:bottom w:val="single" w:sz="4" w:space="0" w:color="000000"/>
              <w:right w:val="single" w:sz="4" w:space="0" w:color="000000"/>
            </w:tcBorders>
            <w:shd w:val="clear" w:color="366092" w:fill="366092"/>
            <w:vAlign w:val="center"/>
            <w:hideMark/>
          </w:tcPr>
          <w:p w14:paraId="41574946" w14:textId="77777777" w:rsidR="006A3BBC" w:rsidRPr="000C22DD" w:rsidRDefault="006A3BBC" w:rsidP="006A3BBC">
            <w:pPr>
              <w:spacing w:after="0" w:line="240" w:lineRule="auto"/>
              <w:jc w:val="center"/>
              <w:rPr>
                <w:rFonts w:asciiTheme="majorHAnsi" w:eastAsia="Times New Roman" w:hAnsiTheme="majorHAnsi" w:cstheme="majorHAnsi"/>
                <w:b/>
                <w:bCs/>
                <w:color w:val="FFFFFF"/>
                <w:sz w:val="14"/>
                <w:szCs w:val="14"/>
              </w:rPr>
            </w:pPr>
            <w:r w:rsidRPr="000C22DD">
              <w:rPr>
                <w:rFonts w:asciiTheme="majorHAnsi" w:hAnsiTheme="majorHAnsi" w:cstheme="majorHAnsi"/>
                <w:b/>
                <w:color w:val="FFFFFF"/>
                <w:sz w:val="14"/>
              </w:rPr>
              <w:br/>
              <w:t>Goal</w:t>
            </w:r>
          </w:p>
        </w:tc>
        <w:tc>
          <w:tcPr>
            <w:tcW w:w="450" w:type="dxa"/>
            <w:tcBorders>
              <w:top w:val="single" w:sz="4" w:space="0" w:color="000000"/>
              <w:left w:val="nil"/>
              <w:bottom w:val="single" w:sz="4" w:space="0" w:color="000000"/>
              <w:right w:val="single" w:sz="4" w:space="0" w:color="000000"/>
            </w:tcBorders>
            <w:shd w:val="clear" w:color="366092" w:fill="366092"/>
            <w:vAlign w:val="center"/>
            <w:hideMark/>
          </w:tcPr>
          <w:p w14:paraId="0E61D5A8" w14:textId="77777777" w:rsidR="006A3BBC" w:rsidRPr="000C22DD" w:rsidRDefault="006A3BBC" w:rsidP="006A3BBC">
            <w:pPr>
              <w:spacing w:after="0" w:line="240" w:lineRule="auto"/>
              <w:jc w:val="center"/>
              <w:rPr>
                <w:rFonts w:asciiTheme="majorHAnsi" w:eastAsia="Times New Roman" w:hAnsiTheme="majorHAnsi" w:cstheme="majorHAnsi"/>
                <w:b/>
                <w:bCs/>
                <w:color w:val="FFFFFF"/>
                <w:sz w:val="14"/>
                <w:szCs w:val="14"/>
              </w:rPr>
            </w:pPr>
            <w:r w:rsidRPr="000C22DD">
              <w:rPr>
                <w:rFonts w:asciiTheme="majorHAnsi" w:hAnsiTheme="majorHAnsi" w:cstheme="majorHAnsi"/>
                <w:b/>
                <w:color w:val="FFFFFF"/>
                <w:sz w:val="14"/>
              </w:rPr>
              <w:t>No.</w:t>
            </w:r>
          </w:p>
        </w:tc>
        <w:tc>
          <w:tcPr>
            <w:tcW w:w="1553" w:type="dxa"/>
            <w:tcBorders>
              <w:top w:val="single" w:sz="4" w:space="0" w:color="000000"/>
              <w:left w:val="nil"/>
              <w:bottom w:val="single" w:sz="4" w:space="0" w:color="000000"/>
              <w:right w:val="single" w:sz="4" w:space="0" w:color="000000"/>
            </w:tcBorders>
            <w:shd w:val="clear" w:color="366092" w:fill="366092"/>
            <w:vAlign w:val="center"/>
            <w:hideMark/>
          </w:tcPr>
          <w:p w14:paraId="5A4E3B96" w14:textId="77777777" w:rsidR="006A3BBC" w:rsidRPr="000C22DD" w:rsidRDefault="006A3BBC" w:rsidP="006A3BBC">
            <w:pPr>
              <w:spacing w:after="0" w:line="240" w:lineRule="auto"/>
              <w:jc w:val="center"/>
              <w:rPr>
                <w:rFonts w:asciiTheme="majorHAnsi" w:eastAsia="Times New Roman" w:hAnsiTheme="majorHAnsi" w:cstheme="majorHAnsi"/>
                <w:b/>
                <w:bCs/>
                <w:color w:val="FFFFFF"/>
                <w:sz w:val="14"/>
                <w:szCs w:val="14"/>
              </w:rPr>
            </w:pPr>
            <w:r w:rsidRPr="000C22DD">
              <w:rPr>
                <w:rFonts w:asciiTheme="majorHAnsi" w:hAnsiTheme="majorHAnsi" w:cstheme="majorHAnsi"/>
                <w:b/>
                <w:color w:val="FFFFFF"/>
                <w:sz w:val="14"/>
              </w:rPr>
              <w:br/>
              <w:t>Activity</w:t>
            </w:r>
          </w:p>
        </w:tc>
        <w:tc>
          <w:tcPr>
            <w:tcW w:w="1530" w:type="dxa"/>
            <w:tcBorders>
              <w:top w:val="single" w:sz="4" w:space="0" w:color="000000"/>
              <w:left w:val="nil"/>
              <w:bottom w:val="single" w:sz="4" w:space="0" w:color="000000"/>
              <w:right w:val="single" w:sz="4" w:space="0" w:color="000000"/>
            </w:tcBorders>
            <w:shd w:val="clear" w:color="366092" w:fill="366092"/>
            <w:vAlign w:val="center"/>
            <w:hideMark/>
          </w:tcPr>
          <w:p w14:paraId="0650D41E" w14:textId="77777777" w:rsidR="006A3BBC" w:rsidRPr="000C22DD" w:rsidRDefault="006A3BBC" w:rsidP="006A3BBC">
            <w:pPr>
              <w:spacing w:after="0" w:line="240" w:lineRule="auto"/>
              <w:jc w:val="center"/>
              <w:rPr>
                <w:rFonts w:asciiTheme="majorHAnsi" w:eastAsia="Times New Roman" w:hAnsiTheme="majorHAnsi" w:cstheme="majorHAnsi"/>
                <w:b/>
                <w:bCs/>
                <w:color w:val="FFFFFF"/>
                <w:sz w:val="14"/>
                <w:szCs w:val="14"/>
              </w:rPr>
            </w:pPr>
            <w:r w:rsidRPr="000C22DD">
              <w:rPr>
                <w:rFonts w:asciiTheme="majorHAnsi" w:hAnsiTheme="majorHAnsi" w:cstheme="majorHAnsi"/>
                <w:b/>
                <w:color w:val="FFFFFF"/>
                <w:sz w:val="14"/>
              </w:rPr>
              <w:br/>
              <w:t>Outcome</w:t>
            </w:r>
          </w:p>
        </w:tc>
        <w:tc>
          <w:tcPr>
            <w:tcW w:w="1710" w:type="dxa"/>
            <w:tcBorders>
              <w:top w:val="single" w:sz="4" w:space="0" w:color="000000"/>
              <w:left w:val="nil"/>
              <w:bottom w:val="single" w:sz="4" w:space="0" w:color="000000"/>
              <w:right w:val="single" w:sz="4" w:space="0" w:color="000000"/>
            </w:tcBorders>
            <w:shd w:val="clear" w:color="366092" w:fill="366092"/>
            <w:vAlign w:val="center"/>
            <w:hideMark/>
          </w:tcPr>
          <w:p w14:paraId="65E64894" w14:textId="77777777" w:rsidR="006A3BBC" w:rsidRPr="000C22DD" w:rsidRDefault="006A3BBC" w:rsidP="006A3BBC">
            <w:pPr>
              <w:spacing w:after="0" w:line="240" w:lineRule="auto"/>
              <w:jc w:val="center"/>
              <w:rPr>
                <w:rFonts w:asciiTheme="majorHAnsi" w:eastAsia="Times New Roman" w:hAnsiTheme="majorHAnsi" w:cstheme="majorHAnsi"/>
                <w:b/>
                <w:bCs/>
                <w:color w:val="FFFFFF"/>
                <w:sz w:val="14"/>
                <w:szCs w:val="14"/>
              </w:rPr>
            </w:pPr>
            <w:r w:rsidRPr="000C22DD">
              <w:rPr>
                <w:rFonts w:asciiTheme="majorHAnsi" w:hAnsiTheme="majorHAnsi" w:cstheme="majorHAnsi"/>
                <w:b/>
                <w:color w:val="FFFFFF"/>
                <w:sz w:val="14"/>
              </w:rPr>
              <w:br/>
              <w:t>Agency in charge</w:t>
            </w:r>
          </w:p>
        </w:tc>
        <w:tc>
          <w:tcPr>
            <w:tcW w:w="1170" w:type="dxa"/>
            <w:tcBorders>
              <w:top w:val="single" w:sz="4" w:space="0" w:color="000000"/>
              <w:left w:val="nil"/>
              <w:bottom w:val="single" w:sz="4" w:space="0" w:color="000000"/>
              <w:right w:val="single" w:sz="4" w:space="0" w:color="000000"/>
            </w:tcBorders>
            <w:shd w:val="clear" w:color="366092" w:fill="366092"/>
            <w:vAlign w:val="center"/>
            <w:hideMark/>
          </w:tcPr>
          <w:p w14:paraId="4E7B531F" w14:textId="77777777" w:rsidR="006A3BBC" w:rsidRPr="000C22DD" w:rsidRDefault="006A3BBC" w:rsidP="006A3BBC">
            <w:pPr>
              <w:spacing w:after="0" w:line="240" w:lineRule="auto"/>
              <w:jc w:val="center"/>
              <w:rPr>
                <w:rFonts w:asciiTheme="majorHAnsi" w:eastAsia="Times New Roman" w:hAnsiTheme="majorHAnsi" w:cstheme="majorHAnsi"/>
                <w:b/>
                <w:bCs/>
                <w:color w:val="FFFFFF"/>
                <w:sz w:val="14"/>
                <w:szCs w:val="14"/>
              </w:rPr>
            </w:pPr>
            <w:r w:rsidRPr="000C22DD">
              <w:rPr>
                <w:rFonts w:asciiTheme="majorHAnsi" w:hAnsiTheme="majorHAnsi" w:cstheme="majorHAnsi"/>
                <w:b/>
                <w:color w:val="FFFFFF"/>
                <w:sz w:val="14"/>
              </w:rPr>
              <w:br/>
              <w:t>Timeframes</w:t>
            </w:r>
          </w:p>
        </w:tc>
        <w:tc>
          <w:tcPr>
            <w:tcW w:w="1170" w:type="dxa"/>
            <w:tcBorders>
              <w:top w:val="single" w:sz="4" w:space="0" w:color="000000"/>
              <w:left w:val="nil"/>
              <w:bottom w:val="single" w:sz="4" w:space="0" w:color="000000"/>
              <w:right w:val="single" w:sz="4" w:space="0" w:color="000000"/>
            </w:tcBorders>
            <w:shd w:val="clear" w:color="366092" w:fill="366092"/>
            <w:vAlign w:val="center"/>
            <w:hideMark/>
          </w:tcPr>
          <w:p w14:paraId="69259A48" w14:textId="070AE826" w:rsidR="004177D8" w:rsidRPr="000C22DD" w:rsidRDefault="006A3BBC" w:rsidP="006A3BBC">
            <w:pPr>
              <w:spacing w:after="0" w:line="240" w:lineRule="auto"/>
              <w:jc w:val="center"/>
              <w:rPr>
                <w:rFonts w:asciiTheme="majorHAnsi" w:eastAsia="Times New Roman" w:hAnsiTheme="majorHAnsi" w:cstheme="majorHAnsi"/>
                <w:b/>
                <w:bCs/>
                <w:color w:val="FFFFFF"/>
                <w:sz w:val="14"/>
                <w:szCs w:val="14"/>
              </w:rPr>
            </w:pPr>
            <w:r w:rsidRPr="000C22DD">
              <w:rPr>
                <w:rFonts w:asciiTheme="majorHAnsi" w:hAnsiTheme="majorHAnsi" w:cstheme="majorHAnsi"/>
                <w:b/>
                <w:color w:val="FFFFFF"/>
                <w:sz w:val="14"/>
              </w:rPr>
              <w:br/>
            </w:r>
            <w:r w:rsidRPr="000C22DD">
              <w:rPr>
                <w:rFonts w:asciiTheme="majorHAnsi" w:hAnsiTheme="majorHAnsi" w:cstheme="majorHAnsi"/>
                <w:b/>
                <w:color w:val="FFFFFF"/>
                <w:sz w:val="14"/>
              </w:rPr>
              <w:br/>
              <w:t>Planned costs for 2019-2020</w:t>
            </w:r>
          </w:p>
          <w:p w14:paraId="6C30A1AD" w14:textId="65EDA6D1" w:rsidR="006A3BBC" w:rsidRPr="000C22DD" w:rsidRDefault="006A3BBC" w:rsidP="004177D8">
            <w:pPr>
              <w:tabs>
                <w:tab w:val="left" w:pos="728"/>
              </w:tabs>
              <w:spacing w:after="0" w:line="240" w:lineRule="auto"/>
              <w:jc w:val="center"/>
              <w:rPr>
                <w:rFonts w:asciiTheme="majorHAnsi" w:eastAsia="Times New Roman" w:hAnsiTheme="majorHAnsi" w:cstheme="majorHAnsi"/>
                <w:b/>
                <w:bCs/>
                <w:color w:val="FFFFFF"/>
                <w:sz w:val="14"/>
                <w:szCs w:val="14"/>
              </w:rPr>
            </w:pPr>
            <w:r w:rsidRPr="000C22DD">
              <w:rPr>
                <w:rFonts w:asciiTheme="majorHAnsi" w:hAnsiTheme="majorHAnsi" w:cstheme="majorHAnsi"/>
                <w:b/>
                <w:color w:val="FFFFFF"/>
                <w:sz w:val="14"/>
              </w:rPr>
              <w:t>(US dollars)</w:t>
            </w:r>
          </w:p>
        </w:tc>
        <w:tc>
          <w:tcPr>
            <w:tcW w:w="1325" w:type="dxa"/>
            <w:tcBorders>
              <w:top w:val="single" w:sz="4" w:space="0" w:color="000000"/>
              <w:left w:val="nil"/>
              <w:bottom w:val="single" w:sz="4" w:space="0" w:color="000000"/>
              <w:right w:val="single" w:sz="4" w:space="0" w:color="000000"/>
            </w:tcBorders>
            <w:shd w:val="clear" w:color="366092" w:fill="366092"/>
            <w:vAlign w:val="center"/>
            <w:hideMark/>
          </w:tcPr>
          <w:p w14:paraId="20B76CC0" w14:textId="73E3D90E" w:rsidR="006A3BBC" w:rsidRPr="000C22DD" w:rsidRDefault="006A3BBC" w:rsidP="006A3BBC">
            <w:pPr>
              <w:spacing w:after="0" w:line="240" w:lineRule="auto"/>
              <w:jc w:val="center"/>
              <w:rPr>
                <w:rFonts w:asciiTheme="majorHAnsi" w:eastAsia="Times New Roman" w:hAnsiTheme="majorHAnsi" w:cstheme="majorHAnsi"/>
                <w:b/>
                <w:bCs/>
                <w:color w:val="FFFFFF"/>
                <w:sz w:val="14"/>
                <w:szCs w:val="14"/>
              </w:rPr>
            </w:pPr>
            <w:r w:rsidRPr="000C22DD">
              <w:rPr>
                <w:rFonts w:asciiTheme="majorHAnsi" w:hAnsiTheme="majorHAnsi" w:cstheme="majorHAnsi"/>
                <w:b/>
                <w:color w:val="FFFFFF"/>
                <w:sz w:val="14"/>
              </w:rPr>
              <w:br/>
              <w:t>Funding source</w:t>
            </w:r>
          </w:p>
        </w:tc>
        <w:tc>
          <w:tcPr>
            <w:tcW w:w="1015" w:type="dxa"/>
            <w:tcBorders>
              <w:top w:val="single" w:sz="4" w:space="0" w:color="000000"/>
              <w:left w:val="nil"/>
              <w:bottom w:val="single" w:sz="4" w:space="0" w:color="000000"/>
              <w:right w:val="single" w:sz="4" w:space="0" w:color="000000"/>
            </w:tcBorders>
            <w:shd w:val="clear" w:color="366092" w:fill="808080"/>
            <w:vAlign w:val="center"/>
            <w:hideMark/>
          </w:tcPr>
          <w:p w14:paraId="37D3C1D1" w14:textId="77777777" w:rsidR="006A3BBC" w:rsidRPr="000C22DD" w:rsidRDefault="006A3BBC" w:rsidP="006A3BBC">
            <w:pPr>
              <w:spacing w:after="0" w:line="240" w:lineRule="auto"/>
              <w:jc w:val="center"/>
              <w:rPr>
                <w:rFonts w:asciiTheme="majorHAnsi" w:eastAsia="Times New Roman" w:hAnsiTheme="majorHAnsi" w:cstheme="majorHAnsi"/>
                <w:b/>
                <w:bCs/>
                <w:color w:val="FFFFFF"/>
                <w:sz w:val="14"/>
                <w:szCs w:val="14"/>
              </w:rPr>
            </w:pPr>
            <w:r w:rsidRPr="000C22DD">
              <w:rPr>
                <w:rFonts w:asciiTheme="majorHAnsi" w:hAnsiTheme="majorHAnsi" w:cstheme="majorHAnsi"/>
                <w:b/>
                <w:color w:val="FFFFFF"/>
                <w:sz w:val="14"/>
              </w:rPr>
              <w:t>Actual expenditure, 2020</w:t>
            </w:r>
          </w:p>
        </w:tc>
        <w:tc>
          <w:tcPr>
            <w:tcW w:w="1260" w:type="dxa"/>
            <w:tcBorders>
              <w:top w:val="single" w:sz="4" w:space="0" w:color="000000"/>
              <w:left w:val="nil"/>
              <w:bottom w:val="single" w:sz="4" w:space="0" w:color="000000"/>
              <w:right w:val="single" w:sz="4" w:space="0" w:color="000000"/>
            </w:tcBorders>
            <w:shd w:val="clear" w:color="366092" w:fill="808080"/>
            <w:vAlign w:val="center"/>
            <w:hideMark/>
          </w:tcPr>
          <w:p w14:paraId="51BF2E04" w14:textId="099FACEF" w:rsidR="006A3BBC" w:rsidRPr="000C22DD" w:rsidRDefault="006A3BBC" w:rsidP="006A3BBC">
            <w:pPr>
              <w:spacing w:after="0" w:line="240" w:lineRule="auto"/>
              <w:jc w:val="center"/>
              <w:rPr>
                <w:rFonts w:asciiTheme="majorHAnsi" w:eastAsia="Times New Roman" w:hAnsiTheme="majorHAnsi" w:cstheme="majorHAnsi"/>
                <w:b/>
                <w:bCs/>
                <w:color w:val="FFFFFF"/>
                <w:sz w:val="14"/>
                <w:szCs w:val="14"/>
              </w:rPr>
            </w:pPr>
            <w:r w:rsidRPr="000C22DD">
              <w:rPr>
                <w:rFonts w:asciiTheme="majorHAnsi" w:hAnsiTheme="majorHAnsi" w:cstheme="majorHAnsi"/>
                <w:b/>
                <w:color w:val="FFFFFF"/>
                <w:sz w:val="14"/>
              </w:rPr>
              <w:t>Actual funding source</w:t>
            </w:r>
          </w:p>
        </w:tc>
        <w:tc>
          <w:tcPr>
            <w:tcW w:w="1291" w:type="dxa"/>
            <w:tcBorders>
              <w:top w:val="single" w:sz="4" w:space="0" w:color="000000"/>
              <w:left w:val="nil"/>
              <w:bottom w:val="single" w:sz="4" w:space="0" w:color="000000"/>
              <w:right w:val="single" w:sz="4" w:space="0" w:color="000000"/>
            </w:tcBorders>
            <w:shd w:val="clear" w:color="366092" w:fill="808080"/>
            <w:vAlign w:val="center"/>
            <w:hideMark/>
          </w:tcPr>
          <w:p w14:paraId="2E55270C" w14:textId="4DBA01CC" w:rsidR="006A3BBC" w:rsidRPr="000C22DD" w:rsidRDefault="006A3BBC" w:rsidP="006A3BBC">
            <w:pPr>
              <w:spacing w:after="0" w:line="240" w:lineRule="auto"/>
              <w:jc w:val="center"/>
              <w:rPr>
                <w:rFonts w:asciiTheme="majorHAnsi" w:eastAsia="Times New Roman" w:hAnsiTheme="majorHAnsi" w:cstheme="majorHAnsi"/>
                <w:b/>
                <w:bCs/>
                <w:color w:val="FFFFFF"/>
                <w:sz w:val="14"/>
                <w:szCs w:val="14"/>
              </w:rPr>
            </w:pPr>
            <w:r w:rsidRPr="000C22DD">
              <w:rPr>
                <w:rFonts w:asciiTheme="majorHAnsi" w:hAnsiTheme="majorHAnsi" w:cstheme="majorHAnsi"/>
                <w:b/>
                <w:color w:val="FFFFFF"/>
                <w:sz w:val="14"/>
              </w:rPr>
              <w:t>Implementation status</w:t>
            </w:r>
          </w:p>
        </w:tc>
        <w:tc>
          <w:tcPr>
            <w:tcW w:w="1687" w:type="dxa"/>
            <w:tcBorders>
              <w:top w:val="single" w:sz="4" w:space="0" w:color="000000"/>
              <w:left w:val="nil"/>
              <w:bottom w:val="single" w:sz="4" w:space="0" w:color="000000"/>
              <w:right w:val="single" w:sz="4" w:space="0" w:color="000000"/>
            </w:tcBorders>
            <w:shd w:val="clear" w:color="366092" w:fill="808080"/>
            <w:vAlign w:val="center"/>
            <w:hideMark/>
          </w:tcPr>
          <w:p w14:paraId="13C7B7CD" w14:textId="71B23BB9" w:rsidR="006A3BBC" w:rsidRPr="000C22DD" w:rsidRDefault="006A3BBC" w:rsidP="006A3BBC">
            <w:pPr>
              <w:spacing w:after="0" w:line="240" w:lineRule="auto"/>
              <w:rPr>
                <w:rFonts w:asciiTheme="majorHAnsi" w:eastAsia="Times New Roman" w:hAnsiTheme="majorHAnsi" w:cstheme="majorHAnsi"/>
                <w:b/>
                <w:bCs/>
                <w:color w:val="FFFFFF"/>
                <w:sz w:val="14"/>
                <w:szCs w:val="14"/>
              </w:rPr>
            </w:pPr>
            <w:r w:rsidRPr="000C22DD">
              <w:rPr>
                <w:rFonts w:asciiTheme="majorHAnsi" w:hAnsiTheme="majorHAnsi" w:cstheme="majorHAnsi"/>
                <w:b/>
                <w:color w:val="FFFFFF"/>
                <w:sz w:val="14"/>
              </w:rPr>
              <w:t>Notes</w:t>
            </w:r>
          </w:p>
        </w:tc>
      </w:tr>
      <w:tr w:rsidR="00BB0739" w:rsidRPr="000C22DD" w14:paraId="25C435DD" w14:textId="77777777" w:rsidTr="00370C08">
        <w:trPr>
          <w:trHeight w:val="494"/>
        </w:trPr>
        <w:tc>
          <w:tcPr>
            <w:tcW w:w="15251" w:type="dxa"/>
            <w:gridSpan w:val="13"/>
            <w:tcBorders>
              <w:top w:val="nil"/>
              <w:left w:val="single" w:sz="4" w:space="0" w:color="000000"/>
              <w:bottom w:val="single" w:sz="4" w:space="0" w:color="000000"/>
              <w:right w:val="single" w:sz="4" w:space="0" w:color="000000"/>
            </w:tcBorders>
            <w:shd w:val="clear" w:color="8DB3E2" w:fill="8DB3E2"/>
            <w:hideMark/>
          </w:tcPr>
          <w:p w14:paraId="5442E7D2" w14:textId="611A1124" w:rsidR="008D34B3" w:rsidRPr="000C22DD" w:rsidRDefault="008D34B3" w:rsidP="00A342FF">
            <w:pPr>
              <w:spacing w:after="0" w:line="240" w:lineRule="auto"/>
              <w:jc w:val="both"/>
              <w:rPr>
                <w:rFonts w:asciiTheme="majorHAnsi" w:eastAsia="Times New Roman" w:hAnsiTheme="majorHAnsi" w:cstheme="majorHAnsi"/>
                <w:b/>
                <w:bCs/>
                <w:sz w:val="16"/>
                <w:szCs w:val="16"/>
              </w:rPr>
            </w:pPr>
            <w:r w:rsidRPr="000C22DD">
              <w:rPr>
                <w:rFonts w:asciiTheme="majorHAnsi" w:hAnsiTheme="majorHAnsi" w:cstheme="majorHAnsi"/>
                <w:b/>
                <w:sz w:val="16"/>
              </w:rPr>
              <w:t>Ensuring accessible and timely information</w:t>
            </w:r>
          </w:p>
        </w:tc>
      </w:tr>
      <w:tr w:rsidR="004177D8" w:rsidRPr="000C22DD" w14:paraId="4C32768F" w14:textId="77777777" w:rsidTr="00370C08">
        <w:trPr>
          <w:gridAfter w:val="1"/>
          <w:wAfter w:w="10" w:type="dxa"/>
          <w:trHeight w:val="2895"/>
        </w:trPr>
        <w:tc>
          <w:tcPr>
            <w:tcW w:w="1080" w:type="dxa"/>
            <w:vMerge w:val="restart"/>
            <w:tcBorders>
              <w:top w:val="nil"/>
              <w:left w:val="single" w:sz="4" w:space="0" w:color="000000"/>
              <w:bottom w:val="nil"/>
              <w:right w:val="single" w:sz="4" w:space="0" w:color="000000"/>
            </w:tcBorders>
            <w:shd w:val="clear" w:color="auto" w:fill="auto"/>
            <w:hideMark/>
          </w:tcPr>
          <w:p w14:paraId="73531934"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450" w:type="dxa"/>
            <w:tcBorders>
              <w:top w:val="nil"/>
              <w:left w:val="nil"/>
              <w:bottom w:val="single" w:sz="4" w:space="0" w:color="000000"/>
              <w:right w:val="single" w:sz="4" w:space="0" w:color="000000"/>
            </w:tcBorders>
            <w:shd w:val="clear" w:color="auto" w:fill="auto"/>
            <w:vAlign w:val="center"/>
            <w:hideMark/>
          </w:tcPr>
          <w:p w14:paraId="33D0E2D9"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1</w:t>
            </w:r>
          </w:p>
        </w:tc>
        <w:tc>
          <w:tcPr>
            <w:tcW w:w="1553" w:type="dxa"/>
            <w:tcBorders>
              <w:top w:val="nil"/>
              <w:left w:val="nil"/>
              <w:bottom w:val="single" w:sz="4" w:space="0" w:color="000000"/>
              <w:right w:val="single" w:sz="4" w:space="0" w:color="000000"/>
            </w:tcBorders>
            <w:shd w:val="clear" w:color="auto" w:fill="auto"/>
            <w:hideMark/>
          </w:tcPr>
          <w:p w14:paraId="6F9B6EA1" w14:textId="77777777" w:rsidR="006A3BBC" w:rsidRPr="000C22DD" w:rsidRDefault="006A3BBC" w:rsidP="004177D8">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Development of the RA EITI website</w:t>
            </w:r>
          </w:p>
        </w:tc>
        <w:tc>
          <w:tcPr>
            <w:tcW w:w="1530" w:type="dxa"/>
            <w:tcBorders>
              <w:top w:val="nil"/>
              <w:left w:val="nil"/>
              <w:bottom w:val="single" w:sz="4" w:space="0" w:color="000000"/>
              <w:right w:val="single" w:sz="4" w:space="0" w:color="000000"/>
            </w:tcBorders>
            <w:shd w:val="clear" w:color="auto" w:fill="auto"/>
            <w:hideMark/>
          </w:tcPr>
          <w:p w14:paraId="38F0017D" w14:textId="14C3FC84"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Improved version of the RA EITI website with tools for making it accessible to the users through the open data principle</w:t>
            </w:r>
          </w:p>
        </w:tc>
        <w:tc>
          <w:tcPr>
            <w:tcW w:w="1710" w:type="dxa"/>
            <w:tcBorders>
              <w:top w:val="nil"/>
              <w:left w:val="nil"/>
              <w:bottom w:val="single" w:sz="4" w:space="0" w:color="000000"/>
              <w:right w:val="single" w:sz="4" w:space="0" w:color="000000"/>
            </w:tcBorders>
            <w:shd w:val="clear" w:color="auto" w:fill="auto"/>
            <w:hideMark/>
          </w:tcPr>
          <w:p w14:paraId="6A75DA92" w14:textId="38715594"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xml:space="preserve"> Office of the PM of RA / EITI Armenia Secretariat, selected organisation</w:t>
            </w:r>
          </w:p>
        </w:tc>
        <w:tc>
          <w:tcPr>
            <w:tcW w:w="1170" w:type="dxa"/>
            <w:tcBorders>
              <w:top w:val="nil"/>
              <w:left w:val="nil"/>
              <w:bottom w:val="single" w:sz="4" w:space="0" w:color="000000"/>
              <w:right w:val="single" w:sz="4" w:space="0" w:color="000000"/>
            </w:tcBorders>
            <w:shd w:val="clear" w:color="auto" w:fill="auto"/>
            <w:vAlign w:val="center"/>
            <w:hideMark/>
          </w:tcPr>
          <w:p w14:paraId="464EFBCA" w14:textId="7372D61E" w:rsidR="006A3BBC" w:rsidRPr="000C22DD" w:rsidRDefault="00760D69" w:rsidP="00A342FF">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2019-2020</w:t>
            </w:r>
          </w:p>
        </w:tc>
        <w:tc>
          <w:tcPr>
            <w:tcW w:w="1170" w:type="dxa"/>
            <w:tcBorders>
              <w:top w:val="nil"/>
              <w:left w:val="nil"/>
              <w:bottom w:val="nil"/>
              <w:right w:val="single" w:sz="4" w:space="0" w:color="000000"/>
            </w:tcBorders>
            <w:shd w:val="clear" w:color="auto" w:fill="auto"/>
            <w:vAlign w:val="center"/>
            <w:hideMark/>
          </w:tcPr>
          <w:p w14:paraId="5F1E4BAC"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See Activity 3</w:t>
            </w:r>
          </w:p>
        </w:tc>
        <w:tc>
          <w:tcPr>
            <w:tcW w:w="1325" w:type="dxa"/>
            <w:tcBorders>
              <w:top w:val="nil"/>
              <w:left w:val="nil"/>
              <w:bottom w:val="nil"/>
              <w:right w:val="nil"/>
            </w:tcBorders>
            <w:shd w:val="clear" w:color="auto" w:fill="auto"/>
            <w:vAlign w:val="center"/>
            <w:hideMark/>
          </w:tcPr>
          <w:p w14:paraId="2849F6C7" w14:textId="0894F880"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World Bank (WB)</w:t>
            </w:r>
          </w:p>
        </w:tc>
        <w:tc>
          <w:tcPr>
            <w:tcW w:w="1015" w:type="dxa"/>
            <w:tcBorders>
              <w:top w:val="nil"/>
              <w:left w:val="single" w:sz="4" w:space="0" w:color="auto"/>
              <w:bottom w:val="single" w:sz="4" w:space="0" w:color="auto"/>
              <w:right w:val="single" w:sz="4" w:space="0" w:color="auto"/>
            </w:tcBorders>
            <w:shd w:val="clear" w:color="auto" w:fill="auto"/>
            <w:hideMark/>
          </w:tcPr>
          <w:p w14:paraId="388CFC59"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auto" w:fill="auto"/>
            <w:vAlign w:val="center"/>
            <w:hideMark/>
          </w:tcPr>
          <w:p w14:paraId="13B9A3D3"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auto" w:fill="auto"/>
            <w:hideMark/>
          </w:tcPr>
          <w:p w14:paraId="53CE7FB0"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687" w:type="dxa"/>
            <w:tcBorders>
              <w:top w:val="nil"/>
              <w:left w:val="nil"/>
              <w:bottom w:val="single" w:sz="4" w:space="0" w:color="auto"/>
              <w:right w:val="single" w:sz="4" w:space="0" w:color="auto"/>
            </w:tcBorders>
            <w:shd w:val="clear" w:color="auto" w:fill="auto"/>
            <w:hideMark/>
          </w:tcPr>
          <w:p w14:paraId="340558F5" w14:textId="139ACEA8" w:rsidR="00D76C03"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No necessity arose perform the works.</w:t>
            </w:r>
          </w:p>
          <w:p w14:paraId="68F73960" w14:textId="77777777" w:rsidR="00D76C03" w:rsidRPr="000C22DD" w:rsidRDefault="00D76C03" w:rsidP="00D76C03">
            <w:pPr>
              <w:rPr>
                <w:rFonts w:asciiTheme="majorHAnsi" w:eastAsia="Times New Roman" w:hAnsiTheme="majorHAnsi" w:cstheme="majorHAnsi"/>
                <w:sz w:val="16"/>
                <w:szCs w:val="16"/>
              </w:rPr>
            </w:pPr>
          </w:p>
          <w:p w14:paraId="77816FFE" w14:textId="77777777" w:rsidR="00D76C03" w:rsidRPr="000C22DD" w:rsidRDefault="00D76C03" w:rsidP="00D76C03">
            <w:pPr>
              <w:rPr>
                <w:rFonts w:asciiTheme="majorHAnsi" w:eastAsia="Times New Roman" w:hAnsiTheme="majorHAnsi" w:cstheme="majorHAnsi"/>
                <w:sz w:val="16"/>
                <w:szCs w:val="16"/>
              </w:rPr>
            </w:pPr>
          </w:p>
          <w:p w14:paraId="4257B6D5" w14:textId="77777777" w:rsidR="00D76C03" w:rsidRPr="000C22DD" w:rsidRDefault="00D76C03" w:rsidP="00D76C03">
            <w:pPr>
              <w:rPr>
                <w:rFonts w:asciiTheme="majorHAnsi" w:eastAsia="Times New Roman" w:hAnsiTheme="majorHAnsi" w:cstheme="majorHAnsi"/>
                <w:sz w:val="16"/>
                <w:szCs w:val="16"/>
              </w:rPr>
            </w:pPr>
          </w:p>
          <w:p w14:paraId="3F296BAB" w14:textId="77777777" w:rsidR="00D76C03" w:rsidRPr="000C22DD" w:rsidRDefault="00D76C03" w:rsidP="00D76C03">
            <w:pPr>
              <w:rPr>
                <w:rFonts w:asciiTheme="majorHAnsi" w:eastAsia="Times New Roman" w:hAnsiTheme="majorHAnsi" w:cstheme="majorHAnsi"/>
                <w:sz w:val="16"/>
                <w:szCs w:val="16"/>
              </w:rPr>
            </w:pPr>
          </w:p>
          <w:p w14:paraId="2B782BA4" w14:textId="77777777" w:rsidR="00D76C03" w:rsidRPr="000C22DD" w:rsidRDefault="00D76C03" w:rsidP="00D76C03">
            <w:pPr>
              <w:rPr>
                <w:rFonts w:asciiTheme="majorHAnsi" w:eastAsia="Times New Roman" w:hAnsiTheme="majorHAnsi" w:cstheme="majorHAnsi"/>
                <w:sz w:val="16"/>
                <w:szCs w:val="16"/>
              </w:rPr>
            </w:pPr>
          </w:p>
          <w:p w14:paraId="70787F05" w14:textId="77777777" w:rsidR="00D76C03" w:rsidRPr="000C22DD" w:rsidRDefault="00D76C03" w:rsidP="00D76C03">
            <w:pPr>
              <w:rPr>
                <w:rFonts w:asciiTheme="majorHAnsi" w:eastAsia="Times New Roman" w:hAnsiTheme="majorHAnsi" w:cstheme="majorHAnsi"/>
                <w:sz w:val="16"/>
                <w:szCs w:val="16"/>
              </w:rPr>
            </w:pPr>
          </w:p>
          <w:p w14:paraId="7CAF0239" w14:textId="77777777" w:rsidR="00D76C03" w:rsidRPr="000C22DD" w:rsidRDefault="00D76C03" w:rsidP="00D76C03">
            <w:pPr>
              <w:rPr>
                <w:rFonts w:asciiTheme="majorHAnsi" w:eastAsia="Times New Roman" w:hAnsiTheme="majorHAnsi" w:cstheme="majorHAnsi"/>
                <w:sz w:val="16"/>
                <w:szCs w:val="16"/>
              </w:rPr>
            </w:pPr>
          </w:p>
          <w:p w14:paraId="38BB3A7F" w14:textId="77777777" w:rsidR="00D76C03" w:rsidRPr="000C22DD" w:rsidRDefault="00D76C03" w:rsidP="00D76C03">
            <w:pPr>
              <w:rPr>
                <w:rFonts w:asciiTheme="majorHAnsi" w:eastAsia="Times New Roman" w:hAnsiTheme="majorHAnsi" w:cstheme="majorHAnsi"/>
                <w:sz w:val="16"/>
                <w:szCs w:val="16"/>
              </w:rPr>
            </w:pPr>
          </w:p>
          <w:p w14:paraId="3D839E09" w14:textId="77777777" w:rsidR="00D76C03" w:rsidRPr="000C22DD" w:rsidRDefault="00D76C03" w:rsidP="00D76C03">
            <w:pPr>
              <w:rPr>
                <w:rFonts w:asciiTheme="majorHAnsi" w:eastAsia="Times New Roman" w:hAnsiTheme="majorHAnsi" w:cstheme="majorHAnsi"/>
                <w:sz w:val="16"/>
                <w:szCs w:val="16"/>
              </w:rPr>
            </w:pPr>
          </w:p>
          <w:p w14:paraId="34F6AC9E" w14:textId="01BFFE18" w:rsidR="006A3BBC" w:rsidRPr="000C22DD" w:rsidRDefault="006A3BBC" w:rsidP="00D76C03">
            <w:pPr>
              <w:jc w:val="center"/>
              <w:rPr>
                <w:rFonts w:asciiTheme="majorHAnsi" w:eastAsia="Times New Roman" w:hAnsiTheme="majorHAnsi" w:cstheme="majorHAnsi"/>
                <w:sz w:val="16"/>
                <w:szCs w:val="16"/>
              </w:rPr>
            </w:pPr>
          </w:p>
        </w:tc>
      </w:tr>
      <w:tr w:rsidR="004177D8" w:rsidRPr="000C22DD" w14:paraId="39B11C3C" w14:textId="77777777" w:rsidTr="00370C08">
        <w:trPr>
          <w:gridAfter w:val="1"/>
          <w:wAfter w:w="10" w:type="dxa"/>
          <w:trHeight w:val="2820"/>
        </w:trPr>
        <w:tc>
          <w:tcPr>
            <w:tcW w:w="1080" w:type="dxa"/>
            <w:vMerge/>
            <w:tcBorders>
              <w:top w:val="nil"/>
              <w:left w:val="single" w:sz="4" w:space="0" w:color="000000"/>
              <w:bottom w:val="nil"/>
              <w:right w:val="single" w:sz="4" w:space="0" w:color="000000"/>
            </w:tcBorders>
            <w:vAlign w:val="center"/>
            <w:hideMark/>
          </w:tcPr>
          <w:p w14:paraId="46FB37B2"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D8D8D8" w:fill="D8D8D8"/>
            <w:vAlign w:val="center"/>
            <w:hideMark/>
          </w:tcPr>
          <w:p w14:paraId="2057A902"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4</w:t>
            </w:r>
          </w:p>
        </w:tc>
        <w:tc>
          <w:tcPr>
            <w:tcW w:w="1553" w:type="dxa"/>
            <w:tcBorders>
              <w:top w:val="nil"/>
              <w:left w:val="nil"/>
              <w:bottom w:val="single" w:sz="4" w:space="0" w:color="000000"/>
              <w:right w:val="single" w:sz="4" w:space="0" w:color="000000"/>
            </w:tcBorders>
            <w:shd w:val="clear" w:color="D8D8D8" w:fill="D8D8D8"/>
            <w:hideMark/>
          </w:tcPr>
          <w:p w14:paraId="5DFB7FCD" w14:textId="77777777" w:rsidR="006A3BBC" w:rsidRPr="000C22DD" w:rsidRDefault="006A3BBC" w:rsidP="00A342FF">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Ongoing website support</w:t>
            </w:r>
          </w:p>
        </w:tc>
        <w:tc>
          <w:tcPr>
            <w:tcW w:w="1530" w:type="dxa"/>
            <w:tcBorders>
              <w:top w:val="nil"/>
              <w:left w:val="nil"/>
              <w:bottom w:val="single" w:sz="4" w:space="0" w:color="000000"/>
              <w:right w:val="single" w:sz="4" w:space="0" w:color="000000"/>
            </w:tcBorders>
            <w:shd w:val="clear" w:color="D8D8D8" w:fill="D8D8D8"/>
            <w:hideMark/>
          </w:tcPr>
          <w:p w14:paraId="1462BFA8" w14:textId="77777777" w:rsidR="006A3BBC" w:rsidRPr="000C22DD" w:rsidRDefault="006A3BBC" w:rsidP="00A342FF">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710" w:type="dxa"/>
            <w:tcBorders>
              <w:top w:val="nil"/>
              <w:left w:val="nil"/>
              <w:bottom w:val="single" w:sz="4" w:space="0" w:color="000000"/>
              <w:right w:val="single" w:sz="4" w:space="0" w:color="000000"/>
            </w:tcBorders>
            <w:shd w:val="clear" w:color="D8D8D8" w:fill="D8D8D8"/>
            <w:hideMark/>
          </w:tcPr>
          <w:p w14:paraId="2B5F3DE4" w14:textId="6AB38C65" w:rsidR="006A3BBC" w:rsidRPr="000C22DD" w:rsidRDefault="006A3BBC" w:rsidP="00A342FF">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Selected organisation, Office of the PM of RA / EITI Armenia Secretariat</w:t>
            </w:r>
          </w:p>
        </w:tc>
        <w:tc>
          <w:tcPr>
            <w:tcW w:w="1170" w:type="dxa"/>
            <w:tcBorders>
              <w:top w:val="nil"/>
              <w:left w:val="nil"/>
              <w:bottom w:val="single" w:sz="4" w:space="0" w:color="000000"/>
              <w:right w:val="nil"/>
            </w:tcBorders>
            <w:shd w:val="clear" w:color="D8D8D8" w:fill="D8D8D8"/>
            <w:vAlign w:val="center"/>
            <w:hideMark/>
          </w:tcPr>
          <w:p w14:paraId="7FD60D98" w14:textId="0993342E" w:rsidR="006A3BBC" w:rsidRPr="000C22DD" w:rsidRDefault="00760D69" w:rsidP="00A342FF">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2019-2020</w:t>
            </w:r>
          </w:p>
        </w:tc>
        <w:tc>
          <w:tcPr>
            <w:tcW w:w="1170" w:type="dxa"/>
            <w:tcBorders>
              <w:top w:val="single" w:sz="4" w:space="0" w:color="auto"/>
              <w:left w:val="single" w:sz="4" w:space="0" w:color="auto"/>
              <w:bottom w:val="single" w:sz="4" w:space="0" w:color="auto"/>
              <w:right w:val="single" w:sz="4" w:space="0" w:color="auto"/>
            </w:tcBorders>
            <w:shd w:val="clear" w:color="D8D8D8" w:fill="D8D8D8"/>
            <w:vAlign w:val="center"/>
            <w:hideMark/>
          </w:tcPr>
          <w:p w14:paraId="51D48225" w14:textId="1BC166CB" w:rsidR="006A3BBC" w:rsidRPr="000C22DD" w:rsidRDefault="006A3BBC" w:rsidP="00A342FF">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xml:space="preserve"> The funding is included in the funding amount of Activity 3</w:t>
            </w:r>
          </w:p>
        </w:tc>
        <w:tc>
          <w:tcPr>
            <w:tcW w:w="1325" w:type="dxa"/>
            <w:tcBorders>
              <w:top w:val="single" w:sz="4" w:space="0" w:color="auto"/>
              <w:left w:val="nil"/>
              <w:bottom w:val="single" w:sz="4" w:space="0" w:color="auto"/>
              <w:right w:val="nil"/>
            </w:tcBorders>
            <w:shd w:val="clear" w:color="D8D8D8" w:fill="D8D8D8"/>
            <w:vAlign w:val="center"/>
            <w:hideMark/>
          </w:tcPr>
          <w:p w14:paraId="60919E14" w14:textId="256A3550" w:rsidR="006A3BBC" w:rsidRPr="000C22DD" w:rsidRDefault="003131D2" w:rsidP="00A342FF">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WB</w:t>
            </w:r>
          </w:p>
        </w:tc>
        <w:tc>
          <w:tcPr>
            <w:tcW w:w="1015" w:type="dxa"/>
            <w:tcBorders>
              <w:top w:val="nil"/>
              <w:left w:val="single" w:sz="4" w:space="0" w:color="auto"/>
              <w:bottom w:val="single" w:sz="4" w:space="0" w:color="auto"/>
              <w:right w:val="single" w:sz="4" w:space="0" w:color="auto"/>
            </w:tcBorders>
            <w:shd w:val="clear" w:color="000000" w:fill="D9D9D9"/>
            <w:hideMark/>
          </w:tcPr>
          <w:p w14:paraId="4D6A60E6" w14:textId="77777777" w:rsidR="006A3BBC" w:rsidRPr="000C22DD" w:rsidRDefault="006A3BBC" w:rsidP="00A342FF">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D9D9D9"/>
            <w:vAlign w:val="center"/>
            <w:hideMark/>
          </w:tcPr>
          <w:p w14:paraId="05142629" w14:textId="77777777" w:rsidR="006A3BBC" w:rsidRPr="000C22DD" w:rsidRDefault="006A3BBC" w:rsidP="00A342FF">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D9D9D9"/>
            <w:hideMark/>
          </w:tcPr>
          <w:p w14:paraId="710894C2" w14:textId="77777777" w:rsidR="006A3BBC" w:rsidRPr="000C22DD" w:rsidRDefault="006A3BBC" w:rsidP="00A342FF">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ongoing</w:t>
            </w:r>
          </w:p>
        </w:tc>
        <w:tc>
          <w:tcPr>
            <w:tcW w:w="1687" w:type="dxa"/>
            <w:tcBorders>
              <w:top w:val="nil"/>
              <w:left w:val="nil"/>
              <w:bottom w:val="single" w:sz="4" w:space="0" w:color="auto"/>
              <w:right w:val="single" w:sz="4" w:space="0" w:color="auto"/>
            </w:tcBorders>
            <w:shd w:val="clear" w:color="000000" w:fill="D9D9D9"/>
            <w:hideMark/>
          </w:tcPr>
          <w:p w14:paraId="713FDA93" w14:textId="77777777" w:rsidR="006A3BBC" w:rsidRPr="000C22DD" w:rsidRDefault="006A3BBC" w:rsidP="00A342FF">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No funding was required for 2020. The works were performed by the EITI Armenia Secretariat</w:t>
            </w:r>
          </w:p>
        </w:tc>
      </w:tr>
      <w:tr w:rsidR="004177D8" w:rsidRPr="000C22DD" w14:paraId="4764F3B4" w14:textId="77777777" w:rsidTr="00370C08">
        <w:trPr>
          <w:gridAfter w:val="1"/>
          <w:wAfter w:w="10" w:type="dxa"/>
          <w:trHeight w:val="2205"/>
        </w:trPr>
        <w:tc>
          <w:tcPr>
            <w:tcW w:w="1080" w:type="dxa"/>
            <w:vMerge/>
            <w:tcBorders>
              <w:top w:val="nil"/>
              <w:left w:val="single" w:sz="4" w:space="0" w:color="000000"/>
              <w:bottom w:val="nil"/>
              <w:right w:val="single" w:sz="4" w:space="0" w:color="000000"/>
            </w:tcBorders>
            <w:vAlign w:val="center"/>
            <w:hideMark/>
          </w:tcPr>
          <w:p w14:paraId="5A94F3C0"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D8D8D8" w:fill="D8D8D8"/>
            <w:vAlign w:val="center"/>
            <w:hideMark/>
          </w:tcPr>
          <w:p w14:paraId="6E143ACB"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5</w:t>
            </w:r>
          </w:p>
        </w:tc>
        <w:tc>
          <w:tcPr>
            <w:tcW w:w="1553" w:type="dxa"/>
            <w:tcBorders>
              <w:top w:val="nil"/>
              <w:left w:val="nil"/>
              <w:bottom w:val="single" w:sz="4" w:space="0" w:color="000000"/>
              <w:right w:val="single" w:sz="4" w:space="0" w:color="000000"/>
            </w:tcBorders>
            <w:shd w:val="clear" w:color="D8D8D8" w:fill="D8D8D8"/>
            <w:hideMark/>
          </w:tcPr>
          <w:p w14:paraId="1920818C" w14:textId="659138C2"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xml:space="preserve">Supplementing the EITI website with up-to-date information </w:t>
            </w:r>
          </w:p>
        </w:tc>
        <w:tc>
          <w:tcPr>
            <w:tcW w:w="1530" w:type="dxa"/>
            <w:tcBorders>
              <w:top w:val="nil"/>
              <w:left w:val="nil"/>
              <w:bottom w:val="single" w:sz="4" w:space="0" w:color="000000"/>
              <w:right w:val="single" w:sz="4" w:space="0" w:color="000000"/>
            </w:tcBorders>
            <w:shd w:val="clear" w:color="D8D8D8" w:fill="D8D8D8"/>
            <w:hideMark/>
          </w:tcPr>
          <w:p w14:paraId="0F169ED2" w14:textId="2B3AE4F1"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Reports, videos, legal acts and news published on the website</w:t>
            </w:r>
          </w:p>
        </w:tc>
        <w:tc>
          <w:tcPr>
            <w:tcW w:w="1710" w:type="dxa"/>
            <w:tcBorders>
              <w:top w:val="nil"/>
              <w:left w:val="nil"/>
              <w:bottom w:val="single" w:sz="4" w:space="0" w:color="000000"/>
              <w:right w:val="single" w:sz="4" w:space="0" w:color="000000"/>
            </w:tcBorders>
            <w:shd w:val="clear" w:color="D8D8D8" w:fill="D8D8D8"/>
            <w:hideMark/>
          </w:tcPr>
          <w:p w14:paraId="71D79249" w14:textId="07C2B61D"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Office of the PM of RA / EITI Armenia Secretariat, MSG</w:t>
            </w:r>
          </w:p>
        </w:tc>
        <w:tc>
          <w:tcPr>
            <w:tcW w:w="1170" w:type="dxa"/>
            <w:tcBorders>
              <w:top w:val="nil"/>
              <w:left w:val="nil"/>
              <w:bottom w:val="single" w:sz="4" w:space="0" w:color="000000"/>
              <w:right w:val="nil"/>
            </w:tcBorders>
            <w:shd w:val="clear" w:color="D8D8D8" w:fill="D8D8D8"/>
            <w:vAlign w:val="center"/>
            <w:hideMark/>
          </w:tcPr>
          <w:p w14:paraId="7613FCF7" w14:textId="57D10E13" w:rsidR="006A3BBC" w:rsidRPr="000C22DD" w:rsidRDefault="00760D69"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2019-2020</w:t>
            </w:r>
          </w:p>
        </w:tc>
        <w:tc>
          <w:tcPr>
            <w:tcW w:w="1170" w:type="dxa"/>
            <w:tcBorders>
              <w:top w:val="nil"/>
              <w:left w:val="single" w:sz="4" w:space="0" w:color="auto"/>
              <w:bottom w:val="single" w:sz="4" w:space="0" w:color="auto"/>
              <w:right w:val="single" w:sz="4" w:space="0" w:color="auto"/>
            </w:tcBorders>
            <w:shd w:val="clear" w:color="D8D8D8" w:fill="D8D8D8"/>
            <w:vAlign w:val="center"/>
            <w:hideMark/>
          </w:tcPr>
          <w:p w14:paraId="77DC9912"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nil"/>
              <w:left w:val="nil"/>
              <w:bottom w:val="single" w:sz="4" w:space="0" w:color="auto"/>
              <w:right w:val="nil"/>
            </w:tcBorders>
            <w:shd w:val="clear" w:color="D8D8D8" w:fill="D8D8D8"/>
            <w:vAlign w:val="center"/>
            <w:hideMark/>
          </w:tcPr>
          <w:p w14:paraId="64E945CB" w14:textId="651AC12C" w:rsidR="006A3BBC" w:rsidRPr="000C22DD" w:rsidRDefault="00FC3698" w:rsidP="006A3BBC">
            <w:pPr>
              <w:spacing w:after="0" w:line="240" w:lineRule="auto"/>
              <w:rPr>
                <w:rFonts w:asciiTheme="majorHAnsi" w:eastAsia="Times New Roman" w:hAnsiTheme="majorHAnsi" w:cstheme="majorHAnsi"/>
                <w:sz w:val="16"/>
                <w:szCs w:val="16"/>
              </w:rPr>
            </w:pPr>
            <w:r>
              <w:rPr>
                <w:rFonts w:asciiTheme="majorHAnsi" w:hAnsiTheme="majorHAnsi" w:cstheme="majorHAnsi"/>
                <w:sz w:val="16"/>
              </w:rPr>
              <w:t>RA State Budget</w:t>
            </w:r>
          </w:p>
        </w:tc>
        <w:tc>
          <w:tcPr>
            <w:tcW w:w="1015" w:type="dxa"/>
            <w:tcBorders>
              <w:top w:val="nil"/>
              <w:left w:val="single" w:sz="4" w:space="0" w:color="auto"/>
              <w:bottom w:val="single" w:sz="4" w:space="0" w:color="auto"/>
              <w:right w:val="single" w:sz="4" w:space="0" w:color="auto"/>
            </w:tcBorders>
            <w:shd w:val="clear" w:color="000000" w:fill="D9D9D9"/>
            <w:hideMark/>
          </w:tcPr>
          <w:p w14:paraId="64275921"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D9D9D9"/>
            <w:vAlign w:val="center"/>
            <w:hideMark/>
          </w:tcPr>
          <w:p w14:paraId="549345C4"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D9D9D9"/>
            <w:hideMark/>
          </w:tcPr>
          <w:p w14:paraId="64B3AADF" w14:textId="77777777" w:rsidR="00F536DC" w:rsidRPr="000C22DD" w:rsidRDefault="00F536DC" w:rsidP="006A3BBC">
            <w:pPr>
              <w:spacing w:after="0" w:line="240" w:lineRule="auto"/>
              <w:rPr>
                <w:rFonts w:asciiTheme="majorHAnsi" w:eastAsia="Times New Roman" w:hAnsiTheme="majorHAnsi" w:cstheme="majorHAnsi"/>
                <w:color w:val="000000"/>
                <w:sz w:val="16"/>
                <w:szCs w:val="16"/>
              </w:rPr>
            </w:pPr>
          </w:p>
          <w:p w14:paraId="675B6BB3" w14:textId="77777777" w:rsidR="00F536DC" w:rsidRPr="000C22DD" w:rsidRDefault="00F536DC" w:rsidP="006A3BBC">
            <w:pPr>
              <w:spacing w:after="0" w:line="240" w:lineRule="auto"/>
              <w:rPr>
                <w:rFonts w:asciiTheme="majorHAnsi" w:eastAsia="Times New Roman" w:hAnsiTheme="majorHAnsi" w:cstheme="majorHAnsi"/>
                <w:color w:val="000000"/>
                <w:sz w:val="16"/>
                <w:szCs w:val="16"/>
              </w:rPr>
            </w:pPr>
          </w:p>
          <w:p w14:paraId="56782EB9" w14:textId="77777777" w:rsidR="00F536DC" w:rsidRPr="000C22DD" w:rsidRDefault="00F536DC" w:rsidP="006A3BBC">
            <w:pPr>
              <w:spacing w:after="0" w:line="240" w:lineRule="auto"/>
              <w:rPr>
                <w:rFonts w:asciiTheme="majorHAnsi" w:eastAsia="Times New Roman" w:hAnsiTheme="majorHAnsi" w:cstheme="majorHAnsi"/>
                <w:color w:val="000000"/>
                <w:sz w:val="16"/>
                <w:szCs w:val="16"/>
              </w:rPr>
            </w:pPr>
          </w:p>
          <w:p w14:paraId="71DE6146" w14:textId="77777777" w:rsidR="00F536DC" w:rsidRPr="000C22DD" w:rsidRDefault="00F536DC" w:rsidP="006A3BBC">
            <w:pPr>
              <w:spacing w:after="0" w:line="240" w:lineRule="auto"/>
              <w:rPr>
                <w:rFonts w:asciiTheme="majorHAnsi" w:eastAsia="Times New Roman" w:hAnsiTheme="majorHAnsi" w:cstheme="majorHAnsi"/>
                <w:color w:val="000000"/>
                <w:sz w:val="16"/>
                <w:szCs w:val="16"/>
              </w:rPr>
            </w:pPr>
          </w:p>
          <w:p w14:paraId="30E856EE" w14:textId="5BA55C9A"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ongoing</w:t>
            </w:r>
          </w:p>
        </w:tc>
        <w:tc>
          <w:tcPr>
            <w:tcW w:w="1687" w:type="dxa"/>
            <w:tcBorders>
              <w:top w:val="nil"/>
              <w:left w:val="nil"/>
              <w:bottom w:val="single" w:sz="4" w:space="0" w:color="auto"/>
              <w:right w:val="single" w:sz="4" w:space="0" w:color="auto"/>
            </w:tcBorders>
            <w:shd w:val="clear" w:color="000000" w:fill="D9D9D9"/>
            <w:hideMark/>
          </w:tcPr>
          <w:p w14:paraId="5C5BC36C"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r>
      <w:tr w:rsidR="004177D8" w:rsidRPr="000C22DD" w14:paraId="710159C5" w14:textId="77777777" w:rsidTr="00370C08">
        <w:trPr>
          <w:gridAfter w:val="1"/>
          <w:wAfter w:w="10" w:type="dxa"/>
          <w:trHeight w:val="2745"/>
        </w:trPr>
        <w:tc>
          <w:tcPr>
            <w:tcW w:w="1080" w:type="dxa"/>
            <w:vMerge/>
            <w:tcBorders>
              <w:top w:val="nil"/>
              <w:left w:val="single" w:sz="4" w:space="0" w:color="000000"/>
              <w:bottom w:val="nil"/>
              <w:right w:val="single" w:sz="4" w:space="0" w:color="000000"/>
            </w:tcBorders>
            <w:vAlign w:val="center"/>
            <w:hideMark/>
          </w:tcPr>
          <w:p w14:paraId="06E628B2"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D8D8D8" w:fill="D8D8D8"/>
            <w:vAlign w:val="center"/>
            <w:hideMark/>
          </w:tcPr>
          <w:p w14:paraId="1C534DE4"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6</w:t>
            </w:r>
          </w:p>
        </w:tc>
        <w:tc>
          <w:tcPr>
            <w:tcW w:w="1553" w:type="dxa"/>
            <w:tcBorders>
              <w:top w:val="nil"/>
              <w:left w:val="nil"/>
              <w:bottom w:val="single" w:sz="4" w:space="0" w:color="000000"/>
              <w:right w:val="single" w:sz="4" w:space="0" w:color="000000"/>
            </w:tcBorders>
            <w:shd w:val="clear" w:color="D8D8D8" w:fill="D8D8D8"/>
            <w:hideMark/>
          </w:tcPr>
          <w:p w14:paraId="42DFD428" w14:textId="4540AE1B"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xml:space="preserve">Publishing and printing information on the EITI Implementation and the mining sector in an easily understood language; preparation of social advertising </w:t>
            </w:r>
          </w:p>
        </w:tc>
        <w:tc>
          <w:tcPr>
            <w:tcW w:w="1530" w:type="dxa"/>
            <w:tcBorders>
              <w:top w:val="nil"/>
              <w:left w:val="nil"/>
              <w:bottom w:val="single" w:sz="4" w:space="0" w:color="000000"/>
              <w:right w:val="single" w:sz="4" w:space="0" w:color="000000"/>
            </w:tcBorders>
            <w:shd w:val="clear" w:color="D8D8D8" w:fill="D8D8D8"/>
            <w:hideMark/>
          </w:tcPr>
          <w:p w14:paraId="1FDAE271" w14:textId="217538E1"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Fact sheets, infographics, EITI Quarterly and Annual Reports, EITI Report, Report Summary, informational videos</w:t>
            </w:r>
          </w:p>
        </w:tc>
        <w:tc>
          <w:tcPr>
            <w:tcW w:w="1710" w:type="dxa"/>
            <w:tcBorders>
              <w:top w:val="nil"/>
              <w:left w:val="nil"/>
              <w:bottom w:val="single" w:sz="4" w:space="0" w:color="000000"/>
              <w:right w:val="single" w:sz="4" w:space="0" w:color="000000"/>
            </w:tcBorders>
            <w:shd w:val="clear" w:color="D8D8D8" w:fill="D8D8D8"/>
            <w:hideMark/>
          </w:tcPr>
          <w:p w14:paraId="2B2DCFB6" w14:textId="7700FD78" w:rsidR="006A3BBC" w:rsidRPr="000C22DD" w:rsidRDefault="003131D2"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 Office of the PM of RA / EITI Armenia Secretariat</w:t>
            </w:r>
          </w:p>
        </w:tc>
        <w:tc>
          <w:tcPr>
            <w:tcW w:w="1170" w:type="dxa"/>
            <w:tcBorders>
              <w:top w:val="nil"/>
              <w:left w:val="nil"/>
              <w:bottom w:val="single" w:sz="4" w:space="0" w:color="000000"/>
              <w:right w:val="single" w:sz="4" w:space="0" w:color="000000"/>
            </w:tcBorders>
            <w:shd w:val="clear" w:color="D8D8D8" w:fill="D8D8D8"/>
            <w:vAlign w:val="center"/>
            <w:hideMark/>
          </w:tcPr>
          <w:p w14:paraId="1786379C" w14:textId="018669E8" w:rsidR="006A3BBC" w:rsidRPr="000C22DD" w:rsidRDefault="00760D69"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2019-2020</w:t>
            </w:r>
          </w:p>
        </w:tc>
        <w:tc>
          <w:tcPr>
            <w:tcW w:w="1170" w:type="dxa"/>
            <w:tcBorders>
              <w:top w:val="nil"/>
              <w:left w:val="nil"/>
              <w:bottom w:val="single" w:sz="4" w:space="0" w:color="000000"/>
              <w:right w:val="single" w:sz="4" w:space="0" w:color="000000"/>
            </w:tcBorders>
            <w:shd w:val="clear" w:color="D8D8D8" w:fill="D8D8D8"/>
            <w:vAlign w:val="center"/>
            <w:hideMark/>
          </w:tcPr>
          <w:p w14:paraId="131021E2"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49,000</w:t>
            </w:r>
          </w:p>
        </w:tc>
        <w:tc>
          <w:tcPr>
            <w:tcW w:w="1325" w:type="dxa"/>
            <w:tcBorders>
              <w:top w:val="nil"/>
              <w:left w:val="nil"/>
              <w:bottom w:val="single" w:sz="4" w:space="0" w:color="000000"/>
              <w:right w:val="nil"/>
            </w:tcBorders>
            <w:shd w:val="clear" w:color="000000" w:fill="D9D9D9"/>
            <w:vAlign w:val="center"/>
            <w:hideMark/>
          </w:tcPr>
          <w:p w14:paraId="6CF09625" w14:textId="0DFB5D59" w:rsidR="006A3BBC" w:rsidRPr="000C22DD" w:rsidRDefault="003131D2"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WB, donors</w:t>
            </w:r>
          </w:p>
        </w:tc>
        <w:tc>
          <w:tcPr>
            <w:tcW w:w="1015" w:type="dxa"/>
            <w:tcBorders>
              <w:top w:val="nil"/>
              <w:left w:val="single" w:sz="4" w:space="0" w:color="auto"/>
              <w:bottom w:val="single" w:sz="4" w:space="0" w:color="auto"/>
              <w:right w:val="single" w:sz="4" w:space="0" w:color="auto"/>
            </w:tcBorders>
            <w:shd w:val="clear" w:color="000000" w:fill="D9D9D9"/>
            <w:hideMark/>
          </w:tcPr>
          <w:p w14:paraId="64BCE860" w14:textId="4E45CA6A"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xml:space="preserve"> The funding is included in the funding amount of Activity 46</w:t>
            </w:r>
          </w:p>
        </w:tc>
        <w:tc>
          <w:tcPr>
            <w:tcW w:w="1260" w:type="dxa"/>
            <w:tcBorders>
              <w:top w:val="nil"/>
              <w:left w:val="nil"/>
              <w:bottom w:val="single" w:sz="4" w:space="0" w:color="auto"/>
              <w:right w:val="single" w:sz="4" w:space="0" w:color="auto"/>
            </w:tcBorders>
            <w:shd w:val="clear" w:color="000000" w:fill="D9D9D9"/>
            <w:vAlign w:val="center"/>
            <w:hideMark/>
          </w:tcPr>
          <w:p w14:paraId="3E2B8A1C" w14:textId="46C1F62A" w:rsidR="006A3BBC" w:rsidRPr="000C22DD" w:rsidRDefault="003131D2" w:rsidP="009C6790">
            <w:pPr>
              <w:spacing w:after="0" w:line="240" w:lineRule="auto"/>
              <w:jc w:val="center"/>
              <w:rPr>
                <w:rFonts w:asciiTheme="majorHAnsi" w:eastAsia="Times New Roman" w:hAnsiTheme="majorHAnsi" w:cstheme="majorHAnsi"/>
                <w:color w:val="000000"/>
                <w:sz w:val="16"/>
                <w:szCs w:val="16"/>
              </w:rPr>
            </w:pPr>
            <w:r w:rsidRPr="009C6790">
              <w:rPr>
                <w:rFonts w:asciiTheme="majorHAnsi" w:hAnsiTheme="majorHAnsi" w:cstheme="majorHAnsi"/>
                <w:color w:val="000000"/>
                <w:sz w:val="16"/>
              </w:rPr>
              <w:t xml:space="preserve">WB, </w:t>
            </w:r>
            <w:r w:rsidR="00FC3698">
              <w:rPr>
                <w:rFonts w:asciiTheme="majorHAnsi" w:hAnsiTheme="majorHAnsi" w:cstheme="majorHAnsi"/>
                <w:sz w:val="16"/>
              </w:rPr>
              <w:t>RA State Budget</w:t>
            </w:r>
          </w:p>
        </w:tc>
        <w:tc>
          <w:tcPr>
            <w:tcW w:w="1291" w:type="dxa"/>
            <w:tcBorders>
              <w:top w:val="nil"/>
              <w:left w:val="nil"/>
              <w:bottom w:val="single" w:sz="4" w:space="0" w:color="auto"/>
              <w:right w:val="single" w:sz="4" w:space="0" w:color="auto"/>
            </w:tcBorders>
            <w:shd w:val="clear" w:color="000000" w:fill="D9D9D9"/>
            <w:hideMark/>
          </w:tcPr>
          <w:p w14:paraId="632ACDE8" w14:textId="77777777" w:rsidR="00F536DC" w:rsidRPr="000C22DD" w:rsidRDefault="00F536DC" w:rsidP="006A3BBC">
            <w:pPr>
              <w:spacing w:after="0" w:line="240" w:lineRule="auto"/>
              <w:rPr>
                <w:rFonts w:asciiTheme="majorHAnsi" w:eastAsia="Times New Roman" w:hAnsiTheme="majorHAnsi" w:cstheme="majorHAnsi"/>
                <w:color w:val="000000"/>
                <w:sz w:val="16"/>
                <w:szCs w:val="16"/>
              </w:rPr>
            </w:pPr>
          </w:p>
          <w:p w14:paraId="75FF4F58" w14:textId="77777777" w:rsidR="00F536DC" w:rsidRPr="000C22DD" w:rsidRDefault="00F536DC" w:rsidP="006A3BBC">
            <w:pPr>
              <w:spacing w:after="0" w:line="240" w:lineRule="auto"/>
              <w:rPr>
                <w:rFonts w:asciiTheme="majorHAnsi" w:eastAsia="Times New Roman" w:hAnsiTheme="majorHAnsi" w:cstheme="majorHAnsi"/>
                <w:color w:val="000000"/>
                <w:sz w:val="16"/>
                <w:szCs w:val="16"/>
              </w:rPr>
            </w:pPr>
          </w:p>
          <w:p w14:paraId="6998EB13" w14:textId="77777777" w:rsidR="00F536DC" w:rsidRPr="000C22DD" w:rsidRDefault="00F536DC" w:rsidP="006A3BBC">
            <w:pPr>
              <w:spacing w:after="0" w:line="240" w:lineRule="auto"/>
              <w:rPr>
                <w:rFonts w:asciiTheme="majorHAnsi" w:eastAsia="Times New Roman" w:hAnsiTheme="majorHAnsi" w:cstheme="majorHAnsi"/>
                <w:color w:val="000000"/>
                <w:sz w:val="16"/>
                <w:szCs w:val="16"/>
              </w:rPr>
            </w:pPr>
          </w:p>
          <w:p w14:paraId="6C3C6520" w14:textId="77777777" w:rsidR="00F536DC" w:rsidRPr="000C22DD" w:rsidRDefault="00F536DC" w:rsidP="006A3BBC">
            <w:pPr>
              <w:spacing w:after="0" w:line="240" w:lineRule="auto"/>
              <w:rPr>
                <w:rFonts w:asciiTheme="majorHAnsi" w:eastAsia="Times New Roman" w:hAnsiTheme="majorHAnsi" w:cstheme="majorHAnsi"/>
                <w:color w:val="000000"/>
                <w:sz w:val="16"/>
                <w:szCs w:val="16"/>
              </w:rPr>
            </w:pPr>
          </w:p>
          <w:p w14:paraId="01AD8399" w14:textId="77777777" w:rsidR="00F536DC" w:rsidRPr="000C22DD" w:rsidRDefault="00F536DC" w:rsidP="006A3BBC">
            <w:pPr>
              <w:spacing w:after="0" w:line="240" w:lineRule="auto"/>
              <w:rPr>
                <w:rFonts w:asciiTheme="majorHAnsi" w:eastAsia="Times New Roman" w:hAnsiTheme="majorHAnsi" w:cstheme="majorHAnsi"/>
                <w:color w:val="000000"/>
                <w:sz w:val="16"/>
                <w:szCs w:val="16"/>
              </w:rPr>
            </w:pPr>
          </w:p>
          <w:p w14:paraId="675B1A52" w14:textId="77777777" w:rsidR="00F536DC" w:rsidRPr="000C22DD" w:rsidRDefault="00F536DC" w:rsidP="006A3BBC">
            <w:pPr>
              <w:spacing w:after="0" w:line="240" w:lineRule="auto"/>
              <w:rPr>
                <w:rFonts w:asciiTheme="majorHAnsi" w:eastAsia="Times New Roman" w:hAnsiTheme="majorHAnsi" w:cstheme="majorHAnsi"/>
                <w:color w:val="000000"/>
                <w:sz w:val="16"/>
                <w:szCs w:val="16"/>
              </w:rPr>
            </w:pPr>
          </w:p>
          <w:p w14:paraId="275E28D8" w14:textId="789E2E1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ongoing</w:t>
            </w:r>
          </w:p>
        </w:tc>
        <w:tc>
          <w:tcPr>
            <w:tcW w:w="1687" w:type="dxa"/>
            <w:tcBorders>
              <w:top w:val="nil"/>
              <w:left w:val="nil"/>
              <w:bottom w:val="single" w:sz="4" w:space="0" w:color="auto"/>
              <w:right w:val="single" w:sz="4" w:space="0" w:color="auto"/>
            </w:tcBorders>
            <w:shd w:val="clear" w:color="000000" w:fill="D9D9D9"/>
            <w:hideMark/>
          </w:tcPr>
          <w:p w14:paraId="6251A3AF"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r>
      <w:tr w:rsidR="004177D8" w:rsidRPr="000C22DD" w14:paraId="64D4021F" w14:textId="77777777" w:rsidTr="00370C08">
        <w:trPr>
          <w:gridAfter w:val="1"/>
          <w:wAfter w:w="10" w:type="dxa"/>
          <w:trHeight w:val="2055"/>
        </w:trPr>
        <w:tc>
          <w:tcPr>
            <w:tcW w:w="1080" w:type="dxa"/>
            <w:vMerge/>
            <w:tcBorders>
              <w:top w:val="nil"/>
              <w:left w:val="single" w:sz="4" w:space="0" w:color="000000"/>
              <w:bottom w:val="nil"/>
              <w:right w:val="single" w:sz="4" w:space="0" w:color="000000"/>
            </w:tcBorders>
            <w:vAlign w:val="center"/>
            <w:hideMark/>
          </w:tcPr>
          <w:p w14:paraId="5BDDDBAB"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D8D8D8" w:fill="D8D8D8"/>
            <w:vAlign w:val="center"/>
            <w:hideMark/>
          </w:tcPr>
          <w:p w14:paraId="16A595C6"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7</w:t>
            </w:r>
          </w:p>
        </w:tc>
        <w:tc>
          <w:tcPr>
            <w:tcW w:w="1553" w:type="dxa"/>
            <w:tcBorders>
              <w:top w:val="nil"/>
              <w:left w:val="nil"/>
              <w:bottom w:val="single" w:sz="4" w:space="0" w:color="000000"/>
              <w:right w:val="single" w:sz="4" w:space="0" w:color="000000"/>
            </w:tcBorders>
            <w:shd w:val="clear" w:color="D8D8D8" w:fill="D8D8D8"/>
            <w:hideMark/>
          </w:tcPr>
          <w:p w14:paraId="696F953C" w14:textId="12476D4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xml:space="preserve">Awareness raising campaign on the mining sector and EITI; and their coverage via social media (YouTube, Twitter, Facebook, etc.)  </w:t>
            </w:r>
          </w:p>
        </w:tc>
        <w:tc>
          <w:tcPr>
            <w:tcW w:w="1530" w:type="dxa"/>
            <w:tcBorders>
              <w:top w:val="nil"/>
              <w:left w:val="nil"/>
              <w:bottom w:val="single" w:sz="4" w:space="0" w:color="000000"/>
              <w:right w:val="single" w:sz="4" w:space="0" w:color="000000"/>
            </w:tcBorders>
            <w:shd w:val="clear" w:color="D8D8D8" w:fill="D8D8D8"/>
            <w:hideMark/>
          </w:tcPr>
          <w:p w14:paraId="78BD037F" w14:textId="5422E08E"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Information about mining and the EITI published in social</w:t>
            </w:r>
            <w:r w:rsidRPr="000C22DD">
              <w:rPr>
                <w:rFonts w:asciiTheme="majorHAnsi" w:hAnsiTheme="majorHAnsi" w:cstheme="majorHAnsi"/>
                <w:sz w:val="16"/>
              </w:rPr>
              <w:cr/>
            </w:r>
            <w:r w:rsidRPr="000C22DD">
              <w:rPr>
                <w:rFonts w:asciiTheme="majorHAnsi" w:hAnsiTheme="majorHAnsi" w:cstheme="majorHAnsi"/>
                <w:sz w:val="16"/>
              </w:rPr>
              <w:br/>
              <w:t>media</w:t>
            </w:r>
          </w:p>
        </w:tc>
        <w:tc>
          <w:tcPr>
            <w:tcW w:w="1710" w:type="dxa"/>
            <w:tcBorders>
              <w:top w:val="nil"/>
              <w:left w:val="nil"/>
              <w:bottom w:val="single" w:sz="4" w:space="0" w:color="000000"/>
              <w:right w:val="single" w:sz="4" w:space="0" w:color="000000"/>
            </w:tcBorders>
            <w:shd w:val="clear" w:color="D8D8D8" w:fill="D8D8D8"/>
            <w:hideMark/>
          </w:tcPr>
          <w:p w14:paraId="063C2423" w14:textId="75986ADD" w:rsidR="006A3BBC" w:rsidRPr="000C22DD" w:rsidRDefault="007F2284"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 Office of the PM of RA / EITI Armenia Secretariat</w:t>
            </w:r>
          </w:p>
        </w:tc>
        <w:tc>
          <w:tcPr>
            <w:tcW w:w="1170" w:type="dxa"/>
            <w:tcBorders>
              <w:top w:val="nil"/>
              <w:left w:val="nil"/>
              <w:bottom w:val="single" w:sz="4" w:space="0" w:color="000000"/>
              <w:right w:val="single" w:sz="4" w:space="0" w:color="000000"/>
            </w:tcBorders>
            <w:shd w:val="clear" w:color="D8D8D8" w:fill="D8D8D8"/>
            <w:vAlign w:val="center"/>
            <w:hideMark/>
          </w:tcPr>
          <w:p w14:paraId="4C431613" w14:textId="4A4DE51A" w:rsidR="006A3BBC" w:rsidRPr="000C22DD" w:rsidRDefault="00760D69"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2019-2020</w:t>
            </w:r>
          </w:p>
        </w:tc>
        <w:tc>
          <w:tcPr>
            <w:tcW w:w="1170" w:type="dxa"/>
            <w:tcBorders>
              <w:top w:val="nil"/>
              <w:left w:val="nil"/>
              <w:bottom w:val="single" w:sz="4" w:space="0" w:color="000000"/>
              <w:right w:val="single" w:sz="4" w:space="0" w:color="000000"/>
            </w:tcBorders>
            <w:shd w:val="clear" w:color="D8D8D8" w:fill="D8D8D8"/>
            <w:vAlign w:val="center"/>
            <w:hideMark/>
          </w:tcPr>
          <w:p w14:paraId="44B2BC0E"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nil"/>
              <w:left w:val="nil"/>
              <w:bottom w:val="single" w:sz="4" w:space="0" w:color="000000"/>
              <w:right w:val="nil"/>
            </w:tcBorders>
            <w:shd w:val="clear" w:color="D8D8D8" w:fill="D8D8D8"/>
            <w:vAlign w:val="center"/>
            <w:hideMark/>
          </w:tcPr>
          <w:p w14:paraId="17E5472B" w14:textId="77777777" w:rsidR="006A3BBC" w:rsidRPr="000C22DD" w:rsidRDefault="006A3BBC" w:rsidP="006A3BBC">
            <w:pPr>
              <w:spacing w:after="0" w:line="240" w:lineRule="auto"/>
              <w:rPr>
                <w:rFonts w:asciiTheme="majorHAnsi" w:eastAsia="Times New Roman" w:hAnsiTheme="majorHAnsi" w:cstheme="majorHAnsi"/>
                <w:b/>
                <w:bCs/>
                <w:sz w:val="16"/>
                <w:szCs w:val="16"/>
              </w:rPr>
            </w:pPr>
            <w:r w:rsidRPr="000C22DD">
              <w:rPr>
                <w:rFonts w:asciiTheme="majorHAnsi" w:hAnsiTheme="majorHAnsi" w:cstheme="majorHAnsi"/>
                <w:b/>
                <w:sz w:val="16"/>
              </w:rPr>
              <w:t> </w:t>
            </w:r>
          </w:p>
        </w:tc>
        <w:tc>
          <w:tcPr>
            <w:tcW w:w="1015" w:type="dxa"/>
            <w:tcBorders>
              <w:top w:val="nil"/>
              <w:left w:val="single" w:sz="4" w:space="0" w:color="auto"/>
              <w:bottom w:val="single" w:sz="4" w:space="0" w:color="auto"/>
              <w:right w:val="single" w:sz="4" w:space="0" w:color="auto"/>
            </w:tcBorders>
            <w:shd w:val="clear" w:color="000000" w:fill="D9D9D9"/>
            <w:hideMark/>
          </w:tcPr>
          <w:p w14:paraId="51E80D8B"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D9D9D9"/>
            <w:vAlign w:val="center"/>
            <w:hideMark/>
          </w:tcPr>
          <w:p w14:paraId="4E5C6DEE"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D9D9D9"/>
            <w:hideMark/>
          </w:tcPr>
          <w:p w14:paraId="0239D93A" w14:textId="77777777" w:rsidR="00F536DC" w:rsidRPr="000C22DD" w:rsidRDefault="00F536DC" w:rsidP="006A3BBC">
            <w:pPr>
              <w:spacing w:after="0" w:line="240" w:lineRule="auto"/>
              <w:rPr>
                <w:rFonts w:asciiTheme="majorHAnsi" w:eastAsia="Times New Roman" w:hAnsiTheme="majorHAnsi" w:cstheme="majorHAnsi"/>
                <w:color w:val="000000"/>
                <w:sz w:val="16"/>
                <w:szCs w:val="16"/>
              </w:rPr>
            </w:pPr>
          </w:p>
          <w:p w14:paraId="79964A95" w14:textId="77777777" w:rsidR="00F536DC" w:rsidRPr="000C22DD" w:rsidRDefault="00F536DC" w:rsidP="006A3BBC">
            <w:pPr>
              <w:spacing w:after="0" w:line="240" w:lineRule="auto"/>
              <w:rPr>
                <w:rFonts w:asciiTheme="majorHAnsi" w:eastAsia="Times New Roman" w:hAnsiTheme="majorHAnsi" w:cstheme="majorHAnsi"/>
                <w:color w:val="000000"/>
                <w:sz w:val="16"/>
                <w:szCs w:val="16"/>
              </w:rPr>
            </w:pPr>
          </w:p>
          <w:p w14:paraId="57A70EE4" w14:textId="77777777" w:rsidR="00F536DC" w:rsidRPr="000C22DD" w:rsidRDefault="00F536DC" w:rsidP="006A3BBC">
            <w:pPr>
              <w:spacing w:after="0" w:line="240" w:lineRule="auto"/>
              <w:rPr>
                <w:rFonts w:asciiTheme="majorHAnsi" w:eastAsia="Times New Roman" w:hAnsiTheme="majorHAnsi" w:cstheme="majorHAnsi"/>
                <w:color w:val="000000"/>
                <w:sz w:val="16"/>
                <w:szCs w:val="16"/>
              </w:rPr>
            </w:pPr>
          </w:p>
          <w:p w14:paraId="0E6FCE03" w14:textId="77777777" w:rsidR="00F536DC" w:rsidRPr="000C22DD" w:rsidRDefault="00F536DC" w:rsidP="006A3BBC">
            <w:pPr>
              <w:spacing w:after="0" w:line="240" w:lineRule="auto"/>
              <w:rPr>
                <w:rFonts w:asciiTheme="majorHAnsi" w:eastAsia="Times New Roman" w:hAnsiTheme="majorHAnsi" w:cstheme="majorHAnsi"/>
                <w:color w:val="000000"/>
                <w:sz w:val="16"/>
                <w:szCs w:val="16"/>
              </w:rPr>
            </w:pPr>
          </w:p>
          <w:p w14:paraId="4AF21488" w14:textId="3EF314C0"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ongoing</w:t>
            </w:r>
          </w:p>
        </w:tc>
        <w:tc>
          <w:tcPr>
            <w:tcW w:w="1687" w:type="dxa"/>
            <w:tcBorders>
              <w:top w:val="nil"/>
              <w:left w:val="nil"/>
              <w:bottom w:val="single" w:sz="4" w:space="0" w:color="auto"/>
              <w:right w:val="single" w:sz="4" w:space="0" w:color="auto"/>
            </w:tcBorders>
            <w:shd w:val="clear" w:color="000000" w:fill="D9D9D9"/>
            <w:hideMark/>
          </w:tcPr>
          <w:p w14:paraId="440A93C7"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r>
      <w:tr w:rsidR="004177D8" w:rsidRPr="000C22DD" w14:paraId="0B8354B0" w14:textId="77777777" w:rsidTr="00F536DC">
        <w:trPr>
          <w:gridAfter w:val="1"/>
          <w:wAfter w:w="10" w:type="dxa"/>
          <w:trHeight w:val="2310"/>
        </w:trPr>
        <w:tc>
          <w:tcPr>
            <w:tcW w:w="1080" w:type="dxa"/>
            <w:vMerge/>
            <w:tcBorders>
              <w:top w:val="nil"/>
              <w:left w:val="single" w:sz="4" w:space="0" w:color="000000"/>
              <w:bottom w:val="nil"/>
              <w:right w:val="single" w:sz="4" w:space="0" w:color="000000"/>
            </w:tcBorders>
            <w:vAlign w:val="center"/>
            <w:hideMark/>
          </w:tcPr>
          <w:p w14:paraId="34624E62"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D8D8D8" w:fill="D8D8D8"/>
            <w:vAlign w:val="center"/>
            <w:hideMark/>
          </w:tcPr>
          <w:p w14:paraId="09CBA2B2"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8</w:t>
            </w:r>
          </w:p>
        </w:tc>
        <w:tc>
          <w:tcPr>
            <w:tcW w:w="1553" w:type="dxa"/>
            <w:tcBorders>
              <w:top w:val="nil"/>
              <w:left w:val="nil"/>
              <w:bottom w:val="single" w:sz="4" w:space="0" w:color="000000"/>
              <w:right w:val="single" w:sz="4" w:space="0" w:color="000000"/>
            </w:tcBorders>
            <w:shd w:val="clear" w:color="D8D8D8" w:fill="D8D8D8"/>
            <w:hideMark/>
          </w:tcPr>
          <w:p w14:paraId="642D4FB8" w14:textId="60AAFE4F"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Carrying out awareness raising activities, organising working meetings with stakeholders</w:t>
            </w:r>
          </w:p>
        </w:tc>
        <w:tc>
          <w:tcPr>
            <w:tcW w:w="1530" w:type="dxa"/>
            <w:tcBorders>
              <w:top w:val="nil"/>
              <w:left w:val="nil"/>
              <w:bottom w:val="single" w:sz="4" w:space="0" w:color="000000"/>
              <w:right w:val="single" w:sz="4" w:space="0" w:color="000000"/>
            </w:tcBorders>
            <w:shd w:val="clear" w:color="D8D8D8" w:fill="D8D8D8"/>
            <w:hideMark/>
          </w:tcPr>
          <w:p w14:paraId="39582381" w14:textId="2EC445DF"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Meetings (including regional), meetings with educational institutions, meetings with broader constituencies</w:t>
            </w:r>
          </w:p>
        </w:tc>
        <w:tc>
          <w:tcPr>
            <w:tcW w:w="1710" w:type="dxa"/>
            <w:tcBorders>
              <w:top w:val="nil"/>
              <w:left w:val="nil"/>
              <w:bottom w:val="single" w:sz="4" w:space="0" w:color="000000"/>
              <w:right w:val="single" w:sz="4" w:space="0" w:color="000000"/>
            </w:tcBorders>
            <w:shd w:val="clear" w:color="D8D8D8" w:fill="D8D8D8"/>
            <w:hideMark/>
          </w:tcPr>
          <w:p w14:paraId="0556E7A8" w14:textId="438DB778" w:rsidR="006A3BBC" w:rsidRPr="000C22DD" w:rsidRDefault="007F2284"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 Office of the PM of RA / EITI Armenia Secretariat</w:t>
            </w:r>
          </w:p>
        </w:tc>
        <w:tc>
          <w:tcPr>
            <w:tcW w:w="1170" w:type="dxa"/>
            <w:tcBorders>
              <w:top w:val="nil"/>
              <w:left w:val="nil"/>
              <w:bottom w:val="single" w:sz="4" w:space="0" w:color="000000"/>
              <w:right w:val="single" w:sz="4" w:space="0" w:color="000000"/>
            </w:tcBorders>
            <w:shd w:val="clear" w:color="D8D8D8" w:fill="D8D8D8"/>
            <w:vAlign w:val="center"/>
            <w:hideMark/>
          </w:tcPr>
          <w:p w14:paraId="7201B8B2" w14:textId="1EF956BB" w:rsidR="006A3BBC" w:rsidRPr="000C22DD" w:rsidRDefault="00760D69" w:rsidP="00F536D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2019-2020</w:t>
            </w:r>
          </w:p>
        </w:tc>
        <w:tc>
          <w:tcPr>
            <w:tcW w:w="1170" w:type="dxa"/>
            <w:tcBorders>
              <w:top w:val="nil"/>
              <w:left w:val="nil"/>
              <w:bottom w:val="single" w:sz="4" w:space="0" w:color="000000"/>
              <w:right w:val="single" w:sz="4" w:space="0" w:color="000000"/>
            </w:tcBorders>
            <w:shd w:val="clear" w:color="D8D8D8" w:fill="D8D8D8"/>
            <w:vAlign w:val="center"/>
            <w:hideMark/>
          </w:tcPr>
          <w:p w14:paraId="47178C5C" w14:textId="77777777" w:rsidR="006A3BBC" w:rsidRPr="000C22DD" w:rsidRDefault="006A3BBC" w:rsidP="00F536D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13,200</w:t>
            </w:r>
          </w:p>
        </w:tc>
        <w:tc>
          <w:tcPr>
            <w:tcW w:w="1325" w:type="dxa"/>
            <w:tcBorders>
              <w:top w:val="nil"/>
              <w:left w:val="nil"/>
              <w:bottom w:val="single" w:sz="4" w:space="0" w:color="000000"/>
              <w:right w:val="nil"/>
            </w:tcBorders>
            <w:shd w:val="clear" w:color="D8D8D8" w:fill="D8D8D8"/>
            <w:vAlign w:val="center"/>
            <w:hideMark/>
          </w:tcPr>
          <w:p w14:paraId="6D707D76" w14:textId="52E37D02" w:rsidR="006A3BBC" w:rsidRPr="000C22DD" w:rsidRDefault="00F536DC" w:rsidP="00F536D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 xml:space="preserve">WB, </w:t>
            </w:r>
            <w:r w:rsidR="00FC3698">
              <w:rPr>
                <w:rFonts w:asciiTheme="majorHAnsi" w:hAnsiTheme="majorHAnsi" w:cstheme="majorHAnsi"/>
                <w:sz w:val="16"/>
              </w:rPr>
              <w:t>RA State Budget</w:t>
            </w:r>
            <w:r w:rsidRPr="000C22DD">
              <w:rPr>
                <w:rFonts w:asciiTheme="majorHAnsi" w:hAnsiTheme="majorHAnsi" w:cstheme="majorHAnsi"/>
                <w:sz w:val="16"/>
              </w:rPr>
              <w:t>, donors</w:t>
            </w:r>
          </w:p>
        </w:tc>
        <w:tc>
          <w:tcPr>
            <w:tcW w:w="1015" w:type="dxa"/>
            <w:tcBorders>
              <w:top w:val="nil"/>
              <w:left w:val="single" w:sz="4" w:space="0" w:color="auto"/>
              <w:bottom w:val="single" w:sz="4" w:space="0" w:color="auto"/>
              <w:right w:val="single" w:sz="4" w:space="0" w:color="auto"/>
            </w:tcBorders>
            <w:shd w:val="clear" w:color="000000" w:fill="D9D9D9"/>
            <w:hideMark/>
          </w:tcPr>
          <w:p w14:paraId="0EBB6C22" w14:textId="77777777" w:rsidR="00F536DC" w:rsidRPr="000C22DD" w:rsidRDefault="00F536DC" w:rsidP="00F536DC">
            <w:pPr>
              <w:spacing w:after="0" w:line="240" w:lineRule="auto"/>
              <w:jc w:val="center"/>
              <w:rPr>
                <w:rFonts w:asciiTheme="majorHAnsi" w:eastAsia="Times New Roman" w:hAnsiTheme="majorHAnsi" w:cstheme="majorHAnsi"/>
                <w:sz w:val="16"/>
                <w:szCs w:val="16"/>
              </w:rPr>
            </w:pPr>
          </w:p>
          <w:p w14:paraId="1BC83DBD" w14:textId="77777777" w:rsidR="00F536DC" w:rsidRPr="000C22DD" w:rsidRDefault="00F536DC" w:rsidP="00F536DC">
            <w:pPr>
              <w:spacing w:after="0" w:line="240" w:lineRule="auto"/>
              <w:jc w:val="center"/>
              <w:rPr>
                <w:rFonts w:asciiTheme="majorHAnsi" w:eastAsia="Times New Roman" w:hAnsiTheme="majorHAnsi" w:cstheme="majorHAnsi"/>
                <w:sz w:val="16"/>
                <w:szCs w:val="16"/>
              </w:rPr>
            </w:pPr>
          </w:p>
          <w:p w14:paraId="38D61B1C" w14:textId="77777777" w:rsidR="00F536DC" w:rsidRPr="000C22DD" w:rsidRDefault="00F536DC" w:rsidP="00F536DC">
            <w:pPr>
              <w:spacing w:after="0" w:line="240" w:lineRule="auto"/>
              <w:jc w:val="center"/>
              <w:rPr>
                <w:rFonts w:asciiTheme="majorHAnsi" w:eastAsia="Times New Roman" w:hAnsiTheme="majorHAnsi" w:cstheme="majorHAnsi"/>
                <w:sz w:val="16"/>
                <w:szCs w:val="16"/>
              </w:rPr>
            </w:pPr>
          </w:p>
          <w:p w14:paraId="4FBD4C00" w14:textId="77777777" w:rsidR="00F536DC" w:rsidRPr="000C22DD" w:rsidRDefault="00F536DC" w:rsidP="00F536DC">
            <w:pPr>
              <w:spacing w:after="0" w:line="240" w:lineRule="auto"/>
              <w:jc w:val="center"/>
              <w:rPr>
                <w:rFonts w:asciiTheme="majorHAnsi" w:eastAsia="Times New Roman" w:hAnsiTheme="majorHAnsi" w:cstheme="majorHAnsi"/>
                <w:sz w:val="16"/>
                <w:szCs w:val="16"/>
              </w:rPr>
            </w:pPr>
          </w:p>
          <w:p w14:paraId="6AE9A6D3" w14:textId="77777777" w:rsidR="00F536DC" w:rsidRPr="000C22DD" w:rsidRDefault="00F536DC" w:rsidP="00F536DC">
            <w:pPr>
              <w:spacing w:after="0" w:line="240" w:lineRule="auto"/>
              <w:jc w:val="center"/>
              <w:rPr>
                <w:rFonts w:asciiTheme="majorHAnsi" w:eastAsia="Times New Roman" w:hAnsiTheme="majorHAnsi" w:cstheme="majorHAnsi"/>
                <w:sz w:val="16"/>
                <w:szCs w:val="16"/>
              </w:rPr>
            </w:pPr>
          </w:p>
          <w:p w14:paraId="0F8A021E" w14:textId="2C198AAC" w:rsidR="006A3BBC" w:rsidRPr="000C22DD" w:rsidRDefault="006A3BBC" w:rsidP="00F536DC">
            <w:pPr>
              <w:spacing w:after="0" w:line="240" w:lineRule="auto"/>
              <w:jc w:val="center"/>
              <w:rPr>
                <w:rFonts w:asciiTheme="majorHAnsi" w:eastAsia="Times New Roman" w:hAnsiTheme="majorHAnsi" w:cstheme="majorHAnsi"/>
                <w:color w:val="000000"/>
                <w:sz w:val="16"/>
                <w:szCs w:val="16"/>
              </w:rPr>
            </w:pPr>
            <w:r w:rsidRPr="000C22DD">
              <w:rPr>
                <w:rFonts w:asciiTheme="majorHAnsi" w:hAnsiTheme="majorHAnsi" w:cstheme="majorHAnsi"/>
                <w:sz w:val="16"/>
              </w:rPr>
              <w:t>10,900</w:t>
            </w:r>
          </w:p>
        </w:tc>
        <w:tc>
          <w:tcPr>
            <w:tcW w:w="1260" w:type="dxa"/>
            <w:tcBorders>
              <w:top w:val="nil"/>
              <w:left w:val="nil"/>
              <w:bottom w:val="single" w:sz="4" w:space="0" w:color="auto"/>
              <w:right w:val="single" w:sz="4" w:space="0" w:color="auto"/>
            </w:tcBorders>
            <w:shd w:val="clear" w:color="000000" w:fill="D9D9D9"/>
            <w:vAlign w:val="center"/>
            <w:hideMark/>
          </w:tcPr>
          <w:p w14:paraId="3C800241" w14:textId="77777777" w:rsidR="006A3BBC" w:rsidRPr="000C22DD" w:rsidRDefault="006A3BBC" w:rsidP="00F536DC">
            <w:pPr>
              <w:spacing w:after="0" w:line="240" w:lineRule="auto"/>
              <w:jc w:val="center"/>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GIZ</w:t>
            </w:r>
          </w:p>
        </w:tc>
        <w:tc>
          <w:tcPr>
            <w:tcW w:w="1291" w:type="dxa"/>
            <w:tcBorders>
              <w:top w:val="nil"/>
              <w:left w:val="nil"/>
              <w:bottom w:val="single" w:sz="4" w:space="0" w:color="auto"/>
              <w:right w:val="single" w:sz="4" w:space="0" w:color="auto"/>
            </w:tcBorders>
            <w:shd w:val="clear" w:color="000000" w:fill="D9D9D9"/>
            <w:hideMark/>
          </w:tcPr>
          <w:p w14:paraId="5FD0993E" w14:textId="77777777" w:rsidR="00F536DC" w:rsidRPr="000C22DD" w:rsidRDefault="00F536DC" w:rsidP="00F536DC">
            <w:pPr>
              <w:spacing w:after="0" w:line="240" w:lineRule="auto"/>
              <w:jc w:val="center"/>
              <w:rPr>
                <w:rFonts w:asciiTheme="majorHAnsi" w:eastAsia="Times New Roman" w:hAnsiTheme="majorHAnsi" w:cstheme="majorHAnsi"/>
                <w:color w:val="000000"/>
                <w:sz w:val="16"/>
                <w:szCs w:val="16"/>
              </w:rPr>
            </w:pPr>
          </w:p>
          <w:p w14:paraId="1FED02EE" w14:textId="77777777" w:rsidR="00F536DC" w:rsidRPr="000C22DD" w:rsidRDefault="00F536DC" w:rsidP="00F536DC">
            <w:pPr>
              <w:spacing w:after="0" w:line="240" w:lineRule="auto"/>
              <w:jc w:val="center"/>
              <w:rPr>
                <w:rFonts w:asciiTheme="majorHAnsi" w:eastAsia="Times New Roman" w:hAnsiTheme="majorHAnsi" w:cstheme="majorHAnsi"/>
                <w:color w:val="000000"/>
                <w:sz w:val="16"/>
                <w:szCs w:val="16"/>
              </w:rPr>
            </w:pPr>
          </w:p>
          <w:p w14:paraId="378AD109" w14:textId="77777777" w:rsidR="00F536DC" w:rsidRPr="000C22DD" w:rsidRDefault="00F536DC" w:rsidP="00F536DC">
            <w:pPr>
              <w:spacing w:after="0" w:line="240" w:lineRule="auto"/>
              <w:jc w:val="center"/>
              <w:rPr>
                <w:rFonts w:asciiTheme="majorHAnsi" w:eastAsia="Times New Roman" w:hAnsiTheme="majorHAnsi" w:cstheme="majorHAnsi"/>
                <w:color w:val="000000"/>
                <w:sz w:val="16"/>
                <w:szCs w:val="16"/>
              </w:rPr>
            </w:pPr>
          </w:p>
          <w:p w14:paraId="10C652FA" w14:textId="77777777" w:rsidR="00F536DC" w:rsidRPr="000C22DD" w:rsidRDefault="00F536DC" w:rsidP="00F536DC">
            <w:pPr>
              <w:spacing w:after="0" w:line="240" w:lineRule="auto"/>
              <w:jc w:val="center"/>
              <w:rPr>
                <w:rFonts w:asciiTheme="majorHAnsi" w:eastAsia="Times New Roman" w:hAnsiTheme="majorHAnsi" w:cstheme="majorHAnsi"/>
                <w:color w:val="000000"/>
                <w:sz w:val="16"/>
                <w:szCs w:val="16"/>
              </w:rPr>
            </w:pPr>
          </w:p>
          <w:p w14:paraId="3601146D" w14:textId="77777777" w:rsidR="00F536DC" w:rsidRPr="000C22DD" w:rsidRDefault="00F536DC" w:rsidP="00F536DC">
            <w:pPr>
              <w:spacing w:after="0" w:line="240" w:lineRule="auto"/>
              <w:jc w:val="center"/>
              <w:rPr>
                <w:rFonts w:asciiTheme="majorHAnsi" w:eastAsia="Times New Roman" w:hAnsiTheme="majorHAnsi" w:cstheme="majorHAnsi"/>
                <w:color w:val="000000"/>
                <w:sz w:val="16"/>
                <w:szCs w:val="16"/>
              </w:rPr>
            </w:pPr>
          </w:p>
          <w:p w14:paraId="15E34AC9" w14:textId="236A09A7" w:rsidR="006A3BBC" w:rsidRPr="000C22DD" w:rsidRDefault="006A3BBC" w:rsidP="00F536DC">
            <w:pPr>
              <w:spacing w:after="0" w:line="240" w:lineRule="auto"/>
              <w:jc w:val="center"/>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ongoing</w:t>
            </w:r>
          </w:p>
        </w:tc>
        <w:tc>
          <w:tcPr>
            <w:tcW w:w="1687" w:type="dxa"/>
            <w:tcBorders>
              <w:top w:val="nil"/>
              <w:left w:val="nil"/>
              <w:bottom w:val="single" w:sz="4" w:space="0" w:color="auto"/>
              <w:right w:val="single" w:sz="4" w:space="0" w:color="auto"/>
            </w:tcBorders>
            <w:shd w:val="clear" w:color="000000" w:fill="D9D9D9"/>
            <w:hideMark/>
          </w:tcPr>
          <w:p w14:paraId="4BB8CC52" w14:textId="06299155" w:rsidR="006A3BBC" w:rsidRPr="000C22DD" w:rsidRDefault="006A3BBC" w:rsidP="00F536DC">
            <w:pPr>
              <w:spacing w:after="0" w:line="240" w:lineRule="auto"/>
              <w:jc w:val="center"/>
              <w:rPr>
                <w:rFonts w:asciiTheme="majorHAnsi" w:eastAsia="Times New Roman" w:hAnsiTheme="majorHAnsi" w:cstheme="majorHAnsi"/>
                <w:color w:val="000000"/>
                <w:sz w:val="16"/>
                <w:szCs w:val="16"/>
              </w:rPr>
            </w:pPr>
          </w:p>
        </w:tc>
      </w:tr>
      <w:tr w:rsidR="004177D8" w:rsidRPr="000C22DD" w14:paraId="7059FF81" w14:textId="77777777" w:rsidTr="00370C08">
        <w:trPr>
          <w:gridAfter w:val="1"/>
          <w:wAfter w:w="10" w:type="dxa"/>
          <w:trHeight w:val="1950"/>
        </w:trPr>
        <w:tc>
          <w:tcPr>
            <w:tcW w:w="1080" w:type="dxa"/>
            <w:vMerge/>
            <w:tcBorders>
              <w:top w:val="nil"/>
              <w:left w:val="single" w:sz="4" w:space="0" w:color="000000"/>
              <w:bottom w:val="nil"/>
              <w:right w:val="single" w:sz="4" w:space="0" w:color="000000"/>
            </w:tcBorders>
            <w:vAlign w:val="center"/>
            <w:hideMark/>
          </w:tcPr>
          <w:p w14:paraId="485490D2"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FFFFFF" w:fill="92D050"/>
            <w:vAlign w:val="center"/>
            <w:hideMark/>
          </w:tcPr>
          <w:p w14:paraId="78416EE6"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10</w:t>
            </w:r>
          </w:p>
        </w:tc>
        <w:tc>
          <w:tcPr>
            <w:tcW w:w="1553" w:type="dxa"/>
            <w:tcBorders>
              <w:top w:val="nil"/>
              <w:left w:val="nil"/>
              <w:bottom w:val="single" w:sz="4" w:space="0" w:color="000000"/>
              <w:right w:val="single" w:sz="4" w:space="0" w:color="000000"/>
            </w:tcBorders>
            <w:shd w:val="clear" w:color="000000" w:fill="92D050"/>
            <w:hideMark/>
          </w:tcPr>
          <w:p w14:paraId="014869A4" w14:textId="04FE86FD"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xml:space="preserve"> Official presentation / Conference on the Second EITI Report; presentation of the public register for disclosure of beneficial owners</w:t>
            </w:r>
          </w:p>
        </w:tc>
        <w:tc>
          <w:tcPr>
            <w:tcW w:w="1530" w:type="dxa"/>
            <w:tcBorders>
              <w:top w:val="nil"/>
              <w:left w:val="nil"/>
              <w:bottom w:val="single" w:sz="4" w:space="0" w:color="000000"/>
              <w:right w:val="single" w:sz="4" w:space="0" w:color="000000"/>
            </w:tcBorders>
            <w:shd w:val="clear" w:color="000000" w:fill="92D050"/>
            <w:hideMark/>
          </w:tcPr>
          <w:p w14:paraId="52096443" w14:textId="6FD6F6F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EITI Conference</w:t>
            </w:r>
          </w:p>
        </w:tc>
        <w:tc>
          <w:tcPr>
            <w:tcW w:w="1710" w:type="dxa"/>
            <w:tcBorders>
              <w:top w:val="nil"/>
              <w:left w:val="nil"/>
              <w:bottom w:val="single" w:sz="4" w:space="0" w:color="000000"/>
              <w:right w:val="single" w:sz="4" w:space="0" w:color="000000"/>
            </w:tcBorders>
            <w:shd w:val="clear" w:color="FFFFFF" w:fill="92D050"/>
            <w:hideMark/>
          </w:tcPr>
          <w:p w14:paraId="4D583435" w14:textId="0FDE6B6E"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 Office of the PM of RA / EITI Armenia Secretariat</w:t>
            </w:r>
          </w:p>
        </w:tc>
        <w:tc>
          <w:tcPr>
            <w:tcW w:w="1170" w:type="dxa"/>
            <w:tcBorders>
              <w:top w:val="nil"/>
              <w:left w:val="nil"/>
              <w:bottom w:val="single" w:sz="4" w:space="0" w:color="000000"/>
              <w:right w:val="single" w:sz="4" w:space="0" w:color="000000"/>
            </w:tcBorders>
            <w:shd w:val="clear" w:color="FFFFFF" w:fill="92D050"/>
            <w:vAlign w:val="center"/>
            <w:hideMark/>
          </w:tcPr>
          <w:p w14:paraId="4BD7C0B3"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Q3, 2020</w:t>
            </w:r>
          </w:p>
        </w:tc>
        <w:tc>
          <w:tcPr>
            <w:tcW w:w="1170" w:type="dxa"/>
            <w:tcBorders>
              <w:top w:val="nil"/>
              <w:left w:val="nil"/>
              <w:bottom w:val="single" w:sz="4" w:space="0" w:color="000000"/>
              <w:right w:val="single" w:sz="4" w:space="0" w:color="000000"/>
            </w:tcBorders>
            <w:shd w:val="clear" w:color="FFFFFF" w:fill="92D050"/>
            <w:vAlign w:val="center"/>
            <w:hideMark/>
          </w:tcPr>
          <w:p w14:paraId="2F087F00" w14:textId="052EABF3" w:rsidR="006A3BBC" w:rsidRPr="000C22DD" w:rsidRDefault="00F536DC" w:rsidP="00F536D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The funding is included in the funding amount of Activity 8</w:t>
            </w:r>
          </w:p>
        </w:tc>
        <w:tc>
          <w:tcPr>
            <w:tcW w:w="1325" w:type="dxa"/>
            <w:tcBorders>
              <w:top w:val="nil"/>
              <w:left w:val="nil"/>
              <w:bottom w:val="single" w:sz="4" w:space="0" w:color="000000"/>
              <w:right w:val="nil"/>
            </w:tcBorders>
            <w:shd w:val="clear" w:color="FFFFFF" w:fill="92D050"/>
            <w:vAlign w:val="center"/>
            <w:hideMark/>
          </w:tcPr>
          <w:p w14:paraId="73FCF305" w14:textId="1906CBD3" w:rsidR="006A3BBC" w:rsidRPr="000C22DD" w:rsidRDefault="00F536D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xml:space="preserve">WB, </w:t>
            </w:r>
            <w:r w:rsidR="00FC3698">
              <w:rPr>
                <w:rFonts w:asciiTheme="majorHAnsi" w:hAnsiTheme="majorHAnsi" w:cstheme="majorHAnsi"/>
                <w:sz w:val="16"/>
              </w:rPr>
              <w:t>RA State Budget</w:t>
            </w:r>
            <w:r w:rsidRPr="000C22DD">
              <w:rPr>
                <w:rFonts w:asciiTheme="majorHAnsi" w:hAnsiTheme="majorHAnsi" w:cstheme="majorHAnsi"/>
                <w:sz w:val="16"/>
              </w:rPr>
              <w:t>, donors</w:t>
            </w:r>
          </w:p>
        </w:tc>
        <w:tc>
          <w:tcPr>
            <w:tcW w:w="1015" w:type="dxa"/>
            <w:tcBorders>
              <w:top w:val="nil"/>
              <w:left w:val="single" w:sz="4" w:space="0" w:color="auto"/>
              <w:bottom w:val="single" w:sz="4" w:space="0" w:color="auto"/>
              <w:right w:val="single" w:sz="4" w:space="0" w:color="auto"/>
            </w:tcBorders>
            <w:shd w:val="clear" w:color="000000" w:fill="92D050"/>
            <w:hideMark/>
          </w:tcPr>
          <w:p w14:paraId="2A1302E0" w14:textId="77777777" w:rsidR="00F536DC" w:rsidRPr="000C22DD" w:rsidRDefault="00F536DC" w:rsidP="006A3BBC">
            <w:pPr>
              <w:spacing w:after="0" w:line="240" w:lineRule="auto"/>
              <w:jc w:val="right"/>
              <w:rPr>
                <w:rFonts w:asciiTheme="majorHAnsi" w:eastAsia="Times New Roman" w:hAnsiTheme="majorHAnsi" w:cstheme="majorHAnsi"/>
                <w:color w:val="000000"/>
                <w:sz w:val="16"/>
                <w:szCs w:val="16"/>
              </w:rPr>
            </w:pPr>
          </w:p>
          <w:p w14:paraId="6AFEA5E5" w14:textId="77777777" w:rsidR="00F536DC" w:rsidRPr="000C22DD" w:rsidRDefault="00F536DC" w:rsidP="006A3BBC">
            <w:pPr>
              <w:spacing w:after="0" w:line="240" w:lineRule="auto"/>
              <w:jc w:val="right"/>
              <w:rPr>
                <w:rFonts w:asciiTheme="majorHAnsi" w:eastAsia="Times New Roman" w:hAnsiTheme="majorHAnsi" w:cstheme="majorHAnsi"/>
                <w:color w:val="000000"/>
                <w:sz w:val="16"/>
                <w:szCs w:val="16"/>
              </w:rPr>
            </w:pPr>
          </w:p>
          <w:p w14:paraId="1DA5B35B" w14:textId="77777777" w:rsidR="00F536DC" w:rsidRPr="000C22DD" w:rsidRDefault="00F536DC" w:rsidP="006A3BBC">
            <w:pPr>
              <w:spacing w:after="0" w:line="240" w:lineRule="auto"/>
              <w:jc w:val="right"/>
              <w:rPr>
                <w:rFonts w:asciiTheme="majorHAnsi" w:eastAsia="Times New Roman" w:hAnsiTheme="majorHAnsi" w:cstheme="majorHAnsi"/>
                <w:color w:val="000000"/>
                <w:sz w:val="16"/>
                <w:szCs w:val="16"/>
              </w:rPr>
            </w:pPr>
          </w:p>
          <w:p w14:paraId="0729F1C3" w14:textId="77777777" w:rsidR="00F536DC" w:rsidRPr="000C22DD" w:rsidRDefault="00F536DC" w:rsidP="006A3BBC">
            <w:pPr>
              <w:spacing w:after="0" w:line="240" w:lineRule="auto"/>
              <w:jc w:val="right"/>
              <w:rPr>
                <w:rFonts w:asciiTheme="majorHAnsi" w:eastAsia="Times New Roman" w:hAnsiTheme="majorHAnsi" w:cstheme="majorHAnsi"/>
                <w:color w:val="000000"/>
                <w:sz w:val="16"/>
                <w:szCs w:val="16"/>
              </w:rPr>
            </w:pPr>
          </w:p>
          <w:p w14:paraId="18FA614E" w14:textId="77777777" w:rsidR="00F536DC" w:rsidRPr="000C22DD" w:rsidRDefault="00F536DC" w:rsidP="006A3BBC">
            <w:pPr>
              <w:spacing w:after="0" w:line="240" w:lineRule="auto"/>
              <w:jc w:val="right"/>
              <w:rPr>
                <w:rFonts w:asciiTheme="majorHAnsi" w:eastAsia="Times New Roman" w:hAnsiTheme="majorHAnsi" w:cstheme="majorHAnsi"/>
                <w:color w:val="000000"/>
                <w:sz w:val="16"/>
                <w:szCs w:val="16"/>
              </w:rPr>
            </w:pPr>
          </w:p>
          <w:p w14:paraId="6AE0EFB6" w14:textId="77777777" w:rsidR="00F536DC" w:rsidRPr="000C22DD" w:rsidRDefault="00F536DC" w:rsidP="006A3BBC">
            <w:pPr>
              <w:spacing w:after="0" w:line="240" w:lineRule="auto"/>
              <w:jc w:val="right"/>
              <w:rPr>
                <w:rFonts w:asciiTheme="majorHAnsi" w:eastAsia="Times New Roman" w:hAnsiTheme="majorHAnsi" w:cstheme="majorHAnsi"/>
                <w:color w:val="000000"/>
                <w:sz w:val="16"/>
                <w:szCs w:val="16"/>
              </w:rPr>
            </w:pPr>
          </w:p>
          <w:p w14:paraId="3A70271D" w14:textId="77777777" w:rsidR="00F536DC" w:rsidRPr="000C22DD" w:rsidRDefault="00F536DC" w:rsidP="006A3BBC">
            <w:pPr>
              <w:spacing w:after="0" w:line="240" w:lineRule="auto"/>
              <w:jc w:val="right"/>
              <w:rPr>
                <w:rFonts w:asciiTheme="majorHAnsi" w:eastAsia="Times New Roman" w:hAnsiTheme="majorHAnsi" w:cstheme="majorHAnsi"/>
                <w:color w:val="000000"/>
                <w:sz w:val="16"/>
                <w:szCs w:val="16"/>
              </w:rPr>
            </w:pPr>
          </w:p>
          <w:p w14:paraId="42C2FE86" w14:textId="77777777" w:rsidR="00F536DC" w:rsidRPr="000C22DD" w:rsidRDefault="00F536DC" w:rsidP="006A3BBC">
            <w:pPr>
              <w:spacing w:after="0" w:line="240" w:lineRule="auto"/>
              <w:jc w:val="right"/>
              <w:rPr>
                <w:rFonts w:asciiTheme="majorHAnsi" w:eastAsia="Times New Roman" w:hAnsiTheme="majorHAnsi" w:cstheme="majorHAnsi"/>
                <w:color w:val="000000"/>
                <w:sz w:val="16"/>
                <w:szCs w:val="16"/>
              </w:rPr>
            </w:pPr>
          </w:p>
          <w:p w14:paraId="4A0406B8" w14:textId="7B994A44" w:rsidR="006A3BBC" w:rsidRPr="000C22DD" w:rsidRDefault="006A3BBC" w:rsidP="006A3BBC">
            <w:pPr>
              <w:spacing w:after="0" w:line="240" w:lineRule="auto"/>
              <w:jc w:val="right"/>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0</w:t>
            </w:r>
          </w:p>
        </w:tc>
        <w:tc>
          <w:tcPr>
            <w:tcW w:w="1260" w:type="dxa"/>
            <w:tcBorders>
              <w:top w:val="nil"/>
              <w:left w:val="nil"/>
              <w:bottom w:val="single" w:sz="4" w:space="0" w:color="auto"/>
              <w:right w:val="single" w:sz="4" w:space="0" w:color="auto"/>
            </w:tcBorders>
            <w:shd w:val="clear" w:color="000000" w:fill="92D050"/>
            <w:vAlign w:val="center"/>
            <w:hideMark/>
          </w:tcPr>
          <w:p w14:paraId="17829D15"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92D050"/>
            <w:hideMark/>
          </w:tcPr>
          <w:p w14:paraId="3E3E0AA4" w14:textId="77777777" w:rsidR="00F536DC" w:rsidRPr="000C22DD" w:rsidRDefault="00F536DC" w:rsidP="006A3BBC">
            <w:pPr>
              <w:spacing w:after="0" w:line="240" w:lineRule="auto"/>
              <w:rPr>
                <w:rFonts w:asciiTheme="majorHAnsi" w:eastAsia="Times New Roman" w:hAnsiTheme="majorHAnsi" w:cstheme="majorHAnsi"/>
                <w:color w:val="000000"/>
                <w:sz w:val="16"/>
                <w:szCs w:val="16"/>
              </w:rPr>
            </w:pPr>
          </w:p>
          <w:p w14:paraId="279991F1" w14:textId="77777777" w:rsidR="00F536DC" w:rsidRPr="000C22DD" w:rsidRDefault="00F536DC" w:rsidP="006A3BBC">
            <w:pPr>
              <w:spacing w:after="0" w:line="240" w:lineRule="auto"/>
              <w:rPr>
                <w:rFonts w:asciiTheme="majorHAnsi" w:eastAsia="Times New Roman" w:hAnsiTheme="majorHAnsi" w:cstheme="majorHAnsi"/>
                <w:color w:val="000000"/>
                <w:sz w:val="16"/>
                <w:szCs w:val="16"/>
              </w:rPr>
            </w:pPr>
          </w:p>
          <w:p w14:paraId="651E79CB" w14:textId="77777777" w:rsidR="00F536DC" w:rsidRPr="000C22DD" w:rsidRDefault="00F536DC" w:rsidP="006A3BBC">
            <w:pPr>
              <w:spacing w:after="0" w:line="240" w:lineRule="auto"/>
              <w:rPr>
                <w:rFonts w:asciiTheme="majorHAnsi" w:eastAsia="Times New Roman" w:hAnsiTheme="majorHAnsi" w:cstheme="majorHAnsi"/>
                <w:color w:val="000000"/>
                <w:sz w:val="16"/>
                <w:szCs w:val="16"/>
              </w:rPr>
            </w:pPr>
          </w:p>
          <w:p w14:paraId="15B0EC3F" w14:textId="77777777" w:rsidR="00F536DC" w:rsidRPr="000C22DD" w:rsidRDefault="00F536DC" w:rsidP="006A3BBC">
            <w:pPr>
              <w:spacing w:after="0" w:line="240" w:lineRule="auto"/>
              <w:rPr>
                <w:rFonts w:asciiTheme="majorHAnsi" w:eastAsia="Times New Roman" w:hAnsiTheme="majorHAnsi" w:cstheme="majorHAnsi"/>
                <w:color w:val="000000"/>
                <w:sz w:val="16"/>
                <w:szCs w:val="16"/>
              </w:rPr>
            </w:pPr>
          </w:p>
          <w:p w14:paraId="78A57ECB" w14:textId="77777777" w:rsidR="00F536DC" w:rsidRPr="000C22DD" w:rsidRDefault="00F536DC" w:rsidP="006A3BBC">
            <w:pPr>
              <w:spacing w:after="0" w:line="240" w:lineRule="auto"/>
              <w:rPr>
                <w:rFonts w:asciiTheme="majorHAnsi" w:eastAsia="Times New Roman" w:hAnsiTheme="majorHAnsi" w:cstheme="majorHAnsi"/>
                <w:color w:val="000000"/>
                <w:sz w:val="16"/>
                <w:szCs w:val="16"/>
              </w:rPr>
            </w:pPr>
          </w:p>
          <w:p w14:paraId="56F43BD5" w14:textId="77777777" w:rsidR="00F536DC" w:rsidRPr="000C22DD" w:rsidRDefault="00F536DC" w:rsidP="006A3BBC">
            <w:pPr>
              <w:spacing w:after="0" w:line="240" w:lineRule="auto"/>
              <w:rPr>
                <w:rFonts w:asciiTheme="majorHAnsi" w:eastAsia="Times New Roman" w:hAnsiTheme="majorHAnsi" w:cstheme="majorHAnsi"/>
                <w:color w:val="000000"/>
                <w:sz w:val="16"/>
                <w:szCs w:val="16"/>
              </w:rPr>
            </w:pPr>
          </w:p>
          <w:p w14:paraId="3B244BCA" w14:textId="77777777" w:rsidR="00F536DC" w:rsidRPr="000C22DD" w:rsidRDefault="00F536DC" w:rsidP="006A3BBC">
            <w:pPr>
              <w:spacing w:after="0" w:line="240" w:lineRule="auto"/>
              <w:rPr>
                <w:rFonts w:asciiTheme="majorHAnsi" w:eastAsia="Times New Roman" w:hAnsiTheme="majorHAnsi" w:cstheme="majorHAnsi"/>
                <w:color w:val="000000"/>
                <w:sz w:val="16"/>
                <w:szCs w:val="16"/>
              </w:rPr>
            </w:pPr>
          </w:p>
          <w:p w14:paraId="11347700" w14:textId="77777777" w:rsidR="00F536DC" w:rsidRPr="000C22DD" w:rsidRDefault="00F536DC" w:rsidP="006A3BBC">
            <w:pPr>
              <w:spacing w:after="0" w:line="240" w:lineRule="auto"/>
              <w:rPr>
                <w:rFonts w:asciiTheme="majorHAnsi" w:eastAsia="Times New Roman" w:hAnsiTheme="majorHAnsi" w:cstheme="majorHAnsi"/>
                <w:color w:val="000000"/>
                <w:sz w:val="16"/>
                <w:szCs w:val="16"/>
              </w:rPr>
            </w:pPr>
          </w:p>
          <w:p w14:paraId="08D0F91C" w14:textId="6569123E" w:rsidR="006A3BBC" w:rsidRPr="000C22DD" w:rsidRDefault="000D3EF4"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C</w:t>
            </w:r>
            <w:r w:rsidR="006A3BBC" w:rsidRPr="000C22DD">
              <w:rPr>
                <w:rFonts w:asciiTheme="majorHAnsi" w:hAnsiTheme="majorHAnsi" w:cstheme="majorHAnsi"/>
                <w:color w:val="000000"/>
                <w:sz w:val="16"/>
              </w:rPr>
              <w:t>ompleted</w:t>
            </w:r>
          </w:p>
        </w:tc>
        <w:tc>
          <w:tcPr>
            <w:tcW w:w="1687" w:type="dxa"/>
            <w:tcBorders>
              <w:top w:val="nil"/>
              <w:left w:val="nil"/>
              <w:bottom w:val="single" w:sz="4" w:space="0" w:color="auto"/>
              <w:right w:val="single" w:sz="4" w:space="0" w:color="auto"/>
            </w:tcBorders>
            <w:shd w:val="clear" w:color="000000" w:fill="92D050"/>
            <w:hideMark/>
          </w:tcPr>
          <w:p w14:paraId="53F16FC7" w14:textId="55D84008"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Because of the COVID-19 pandemic, the official presentation / Conference on the 2</w:t>
            </w:r>
            <w:r w:rsidRPr="000C22DD">
              <w:rPr>
                <w:rFonts w:asciiTheme="majorHAnsi" w:hAnsiTheme="majorHAnsi" w:cstheme="majorHAnsi"/>
                <w:color w:val="000000"/>
                <w:sz w:val="16"/>
                <w:vertAlign w:val="superscript"/>
              </w:rPr>
              <w:t>nd</w:t>
            </w:r>
            <w:r w:rsidRPr="000C22DD">
              <w:rPr>
                <w:rFonts w:asciiTheme="majorHAnsi" w:hAnsiTheme="majorHAnsi" w:cstheme="majorHAnsi"/>
                <w:color w:val="000000"/>
                <w:sz w:val="16"/>
              </w:rPr>
              <w:t xml:space="preserve"> EITI Report took place online, on 14 September 2020. The electronic system for declaring beneficial owners was presented to the public in 2021.</w:t>
            </w:r>
          </w:p>
        </w:tc>
      </w:tr>
      <w:tr w:rsidR="00BB0739" w:rsidRPr="000C22DD" w14:paraId="2923BBA8" w14:textId="77777777" w:rsidTr="00370C08">
        <w:trPr>
          <w:trHeight w:val="73"/>
        </w:trPr>
        <w:tc>
          <w:tcPr>
            <w:tcW w:w="15251" w:type="dxa"/>
            <w:gridSpan w:val="13"/>
            <w:tcBorders>
              <w:top w:val="single" w:sz="4" w:space="0" w:color="000000"/>
              <w:left w:val="single" w:sz="4" w:space="0" w:color="000000"/>
              <w:bottom w:val="single" w:sz="4" w:space="0" w:color="000000"/>
              <w:right w:val="single" w:sz="4" w:space="0" w:color="auto"/>
            </w:tcBorders>
            <w:shd w:val="clear" w:color="8DB3E2" w:fill="8DB3E2"/>
            <w:hideMark/>
          </w:tcPr>
          <w:p w14:paraId="6242EE87" w14:textId="06AA1CC0" w:rsidR="008D34B3" w:rsidRPr="000C22DD" w:rsidRDefault="008D34B3" w:rsidP="006A3BBC">
            <w:pPr>
              <w:spacing w:after="0" w:line="240" w:lineRule="auto"/>
              <w:rPr>
                <w:rFonts w:asciiTheme="majorHAnsi" w:eastAsia="Times New Roman" w:hAnsiTheme="majorHAnsi" w:cstheme="majorHAnsi"/>
                <w:b/>
                <w:bCs/>
                <w:sz w:val="16"/>
                <w:szCs w:val="16"/>
              </w:rPr>
            </w:pPr>
            <w:r w:rsidRPr="000C22DD">
              <w:rPr>
                <w:rFonts w:asciiTheme="majorHAnsi" w:hAnsiTheme="majorHAnsi" w:cstheme="majorHAnsi"/>
                <w:b/>
                <w:sz w:val="16"/>
              </w:rPr>
              <w:t xml:space="preserve">Enhancing accountability and public oversight, reducing corruption risks </w:t>
            </w:r>
          </w:p>
          <w:p w14:paraId="3C3DC7B8" w14:textId="7FC922A4" w:rsidR="008D34B3" w:rsidRPr="000C22DD" w:rsidRDefault="008D34B3" w:rsidP="006A3BBC">
            <w:pPr>
              <w:spacing w:after="0" w:line="240" w:lineRule="auto"/>
              <w:rPr>
                <w:rFonts w:asciiTheme="majorHAnsi" w:eastAsia="Times New Roman" w:hAnsiTheme="majorHAnsi" w:cstheme="majorHAnsi"/>
                <w:b/>
                <w:bCs/>
                <w:sz w:val="16"/>
                <w:szCs w:val="16"/>
              </w:rPr>
            </w:pPr>
            <w:r w:rsidRPr="000C22DD">
              <w:rPr>
                <w:rFonts w:asciiTheme="majorHAnsi" w:hAnsiTheme="majorHAnsi" w:cstheme="majorHAnsi"/>
                <w:b/>
                <w:sz w:val="16"/>
              </w:rPr>
              <w:t> </w:t>
            </w:r>
          </w:p>
        </w:tc>
      </w:tr>
      <w:tr w:rsidR="004177D8" w:rsidRPr="000C22DD" w14:paraId="448FA5FC" w14:textId="77777777" w:rsidTr="00370C08">
        <w:trPr>
          <w:trHeight w:val="323"/>
        </w:trPr>
        <w:tc>
          <w:tcPr>
            <w:tcW w:w="15251" w:type="dxa"/>
            <w:gridSpan w:val="13"/>
            <w:tcBorders>
              <w:top w:val="nil"/>
              <w:left w:val="single" w:sz="4" w:space="0" w:color="000000"/>
              <w:bottom w:val="single" w:sz="4" w:space="0" w:color="000000"/>
              <w:right w:val="nil"/>
            </w:tcBorders>
            <w:shd w:val="clear" w:color="auto" w:fill="DBE5F1" w:themeFill="accent1" w:themeFillTint="33"/>
            <w:hideMark/>
          </w:tcPr>
          <w:p w14:paraId="1CB3CF65" w14:textId="18D8CC0F" w:rsidR="008D34B3" w:rsidRPr="000C22DD" w:rsidRDefault="008D34B3" w:rsidP="006A3BBC">
            <w:pPr>
              <w:spacing w:after="0" w:line="240" w:lineRule="auto"/>
              <w:rPr>
                <w:rFonts w:asciiTheme="majorHAnsi" w:eastAsia="Times New Roman" w:hAnsiTheme="majorHAnsi" w:cstheme="majorHAnsi"/>
                <w:b/>
                <w:bCs/>
                <w:sz w:val="16"/>
                <w:szCs w:val="16"/>
              </w:rPr>
            </w:pPr>
            <w:r w:rsidRPr="000C22DD">
              <w:rPr>
                <w:rFonts w:asciiTheme="majorHAnsi" w:hAnsiTheme="majorHAnsi" w:cstheme="majorHAnsi"/>
                <w:b/>
                <w:sz w:val="16"/>
              </w:rPr>
              <w:t>Development of a public register for disclosure of beneficial owners, publicizing information on beneficial owners</w:t>
            </w:r>
          </w:p>
          <w:p w14:paraId="70ECB95A" w14:textId="3363F4D1" w:rsidR="008D34B3" w:rsidRPr="000C22DD" w:rsidRDefault="008D34B3" w:rsidP="006A3BBC">
            <w:pPr>
              <w:spacing w:after="0" w:line="240" w:lineRule="auto"/>
              <w:rPr>
                <w:rFonts w:asciiTheme="majorHAnsi" w:eastAsia="Times New Roman" w:hAnsiTheme="majorHAnsi" w:cstheme="majorHAnsi"/>
                <w:b/>
                <w:bCs/>
                <w:sz w:val="16"/>
                <w:szCs w:val="16"/>
              </w:rPr>
            </w:pPr>
            <w:r w:rsidRPr="000C22DD">
              <w:rPr>
                <w:rFonts w:asciiTheme="majorHAnsi" w:hAnsiTheme="majorHAnsi" w:cstheme="majorHAnsi"/>
                <w:b/>
                <w:sz w:val="16"/>
              </w:rPr>
              <w:t> </w:t>
            </w:r>
          </w:p>
        </w:tc>
      </w:tr>
      <w:tr w:rsidR="004177D8" w:rsidRPr="000C22DD" w14:paraId="78FF0C06" w14:textId="77777777" w:rsidTr="00370C08">
        <w:trPr>
          <w:gridAfter w:val="1"/>
          <w:wAfter w:w="10" w:type="dxa"/>
          <w:trHeight w:val="1785"/>
        </w:trPr>
        <w:tc>
          <w:tcPr>
            <w:tcW w:w="1080" w:type="dxa"/>
            <w:vMerge w:val="restart"/>
            <w:tcBorders>
              <w:top w:val="nil"/>
              <w:left w:val="single" w:sz="4" w:space="0" w:color="000000"/>
              <w:bottom w:val="single" w:sz="4" w:space="0" w:color="000000"/>
              <w:right w:val="single" w:sz="4" w:space="0" w:color="000000"/>
            </w:tcBorders>
            <w:shd w:val="clear" w:color="auto" w:fill="auto"/>
            <w:hideMark/>
          </w:tcPr>
          <w:p w14:paraId="55DF8ACA"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450" w:type="dxa"/>
            <w:tcBorders>
              <w:top w:val="single" w:sz="4" w:space="0" w:color="000000"/>
              <w:left w:val="nil"/>
              <w:bottom w:val="single" w:sz="4" w:space="0" w:color="000000"/>
              <w:right w:val="single" w:sz="4" w:space="0" w:color="000000"/>
            </w:tcBorders>
            <w:shd w:val="clear" w:color="FFFFFF" w:fill="FFFFFF"/>
            <w:vAlign w:val="center"/>
            <w:hideMark/>
          </w:tcPr>
          <w:p w14:paraId="0C1251E1"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13</w:t>
            </w:r>
          </w:p>
        </w:tc>
        <w:tc>
          <w:tcPr>
            <w:tcW w:w="1553" w:type="dxa"/>
            <w:tcBorders>
              <w:top w:val="single" w:sz="4" w:space="0" w:color="000000"/>
              <w:left w:val="nil"/>
              <w:bottom w:val="single" w:sz="4" w:space="0" w:color="000000"/>
              <w:right w:val="single" w:sz="4" w:space="0" w:color="000000"/>
            </w:tcBorders>
            <w:shd w:val="clear" w:color="FFFFFF" w:fill="FFFFFF"/>
            <w:hideMark/>
          </w:tcPr>
          <w:p w14:paraId="35DBE0AF" w14:textId="7CA4C848"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xml:space="preserve">An Activity of public awareness raising on the Beneficial Ownership Register, the beneficial ownership disclosure process and legal regulations  </w:t>
            </w:r>
          </w:p>
        </w:tc>
        <w:tc>
          <w:tcPr>
            <w:tcW w:w="1530" w:type="dxa"/>
            <w:tcBorders>
              <w:top w:val="single" w:sz="4" w:space="0" w:color="000000"/>
              <w:left w:val="nil"/>
              <w:bottom w:val="single" w:sz="4" w:space="0" w:color="000000"/>
              <w:right w:val="single" w:sz="4" w:space="0" w:color="000000"/>
            </w:tcBorders>
            <w:shd w:val="clear" w:color="FFFFFF" w:fill="FFFFFF"/>
            <w:hideMark/>
          </w:tcPr>
          <w:p w14:paraId="4F47590A" w14:textId="275E0525" w:rsidR="006A3BBC" w:rsidRPr="000C22DD" w:rsidRDefault="001A05E0"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press conference</w:t>
            </w:r>
          </w:p>
        </w:tc>
        <w:tc>
          <w:tcPr>
            <w:tcW w:w="1710" w:type="dxa"/>
            <w:tcBorders>
              <w:top w:val="single" w:sz="4" w:space="0" w:color="000000"/>
              <w:left w:val="nil"/>
              <w:bottom w:val="single" w:sz="4" w:space="0" w:color="000000"/>
              <w:right w:val="single" w:sz="4" w:space="0" w:color="000000"/>
            </w:tcBorders>
            <w:shd w:val="clear" w:color="FFFFFF" w:fill="FFFFFF"/>
            <w:hideMark/>
          </w:tcPr>
          <w:p w14:paraId="7F2FA8B3" w14:textId="39819133" w:rsidR="006A3BBC" w:rsidRPr="000C22DD" w:rsidRDefault="004D2BEE"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 Office of the PM of RA / EITI Armenia Secretariat</w:t>
            </w:r>
          </w:p>
        </w:tc>
        <w:tc>
          <w:tcPr>
            <w:tcW w:w="1170" w:type="dxa"/>
            <w:tcBorders>
              <w:top w:val="single" w:sz="4" w:space="0" w:color="000000"/>
              <w:left w:val="nil"/>
              <w:bottom w:val="single" w:sz="4" w:space="0" w:color="000000"/>
              <w:right w:val="single" w:sz="4" w:space="0" w:color="000000"/>
            </w:tcBorders>
            <w:shd w:val="clear" w:color="auto" w:fill="auto"/>
            <w:vAlign w:val="center"/>
            <w:hideMark/>
          </w:tcPr>
          <w:p w14:paraId="6267D396"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Q3, Q4, 2020</w:t>
            </w:r>
          </w:p>
        </w:tc>
        <w:tc>
          <w:tcPr>
            <w:tcW w:w="1170" w:type="dxa"/>
            <w:tcBorders>
              <w:top w:val="single" w:sz="4" w:space="0" w:color="000000"/>
              <w:left w:val="nil"/>
              <w:bottom w:val="single" w:sz="4" w:space="0" w:color="000000"/>
              <w:right w:val="single" w:sz="4" w:space="0" w:color="000000"/>
            </w:tcBorders>
            <w:shd w:val="clear" w:color="auto" w:fill="auto"/>
            <w:vAlign w:val="center"/>
            <w:hideMark/>
          </w:tcPr>
          <w:p w14:paraId="442D055F"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2,500</w:t>
            </w:r>
          </w:p>
        </w:tc>
        <w:tc>
          <w:tcPr>
            <w:tcW w:w="1325" w:type="dxa"/>
            <w:tcBorders>
              <w:top w:val="single" w:sz="4" w:space="0" w:color="000000"/>
              <w:left w:val="nil"/>
              <w:bottom w:val="single" w:sz="4" w:space="0" w:color="000000"/>
              <w:right w:val="nil"/>
            </w:tcBorders>
            <w:shd w:val="clear" w:color="auto" w:fill="auto"/>
            <w:vAlign w:val="center"/>
            <w:hideMark/>
          </w:tcPr>
          <w:p w14:paraId="0E33EC39" w14:textId="4F3B3414" w:rsidR="006A3BBC" w:rsidRPr="000C22DD" w:rsidRDefault="004D2BEE"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xml:space="preserve">WB, </w:t>
            </w:r>
            <w:r w:rsidR="00FC3698">
              <w:rPr>
                <w:rFonts w:asciiTheme="majorHAnsi" w:hAnsiTheme="majorHAnsi" w:cstheme="majorHAnsi"/>
                <w:sz w:val="16"/>
              </w:rPr>
              <w:t>RA State Budget</w:t>
            </w:r>
          </w:p>
        </w:tc>
        <w:tc>
          <w:tcPr>
            <w:tcW w:w="1015" w:type="dxa"/>
            <w:tcBorders>
              <w:top w:val="single" w:sz="4" w:space="0" w:color="auto"/>
              <w:left w:val="single" w:sz="4" w:space="0" w:color="auto"/>
              <w:bottom w:val="single" w:sz="4" w:space="0" w:color="auto"/>
              <w:right w:val="single" w:sz="4" w:space="0" w:color="auto"/>
            </w:tcBorders>
            <w:shd w:val="clear" w:color="auto" w:fill="auto"/>
            <w:hideMark/>
          </w:tcPr>
          <w:p w14:paraId="78FA10F5"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C69876F"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single" w:sz="4" w:space="0" w:color="auto"/>
              <w:left w:val="nil"/>
              <w:bottom w:val="single" w:sz="4" w:space="0" w:color="auto"/>
              <w:right w:val="single" w:sz="4" w:space="0" w:color="auto"/>
            </w:tcBorders>
            <w:shd w:val="clear" w:color="auto" w:fill="auto"/>
            <w:hideMark/>
          </w:tcPr>
          <w:p w14:paraId="677D6DAF"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687" w:type="dxa"/>
            <w:tcBorders>
              <w:top w:val="single" w:sz="4" w:space="0" w:color="auto"/>
              <w:left w:val="nil"/>
              <w:bottom w:val="single" w:sz="4" w:space="0" w:color="auto"/>
              <w:right w:val="single" w:sz="4" w:space="0" w:color="auto"/>
            </w:tcBorders>
            <w:shd w:val="clear" w:color="auto" w:fill="auto"/>
            <w:hideMark/>
          </w:tcPr>
          <w:p w14:paraId="51E5D3E6" w14:textId="40F5D0FC"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The Beneficial Ownership Electronic Declaration System was presented to the public on 23 July 2021 at the annual meeting of EITI Armenia.</w:t>
            </w:r>
          </w:p>
        </w:tc>
      </w:tr>
      <w:tr w:rsidR="004177D8" w:rsidRPr="000C22DD" w14:paraId="774986E8" w14:textId="77777777" w:rsidTr="00370C08">
        <w:trPr>
          <w:gridAfter w:val="1"/>
          <w:wAfter w:w="10" w:type="dxa"/>
          <w:trHeight w:val="1455"/>
        </w:trPr>
        <w:tc>
          <w:tcPr>
            <w:tcW w:w="1080" w:type="dxa"/>
            <w:vMerge/>
            <w:tcBorders>
              <w:top w:val="nil"/>
              <w:left w:val="single" w:sz="4" w:space="0" w:color="000000"/>
              <w:bottom w:val="single" w:sz="4" w:space="0" w:color="000000"/>
              <w:right w:val="single" w:sz="4" w:space="0" w:color="000000"/>
            </w:tcBorders>
            <w:vAlign w:val="center"/>
            <w:hideMark/>
          </w:tcPr>
          <w:p w14:paraId="6B7D2A7A"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92D050" w:fill="92D050"/>
            <w:vAlign w:val="center"/>
            <w:hideMark/>
          </w:tcPr>
          <w:p w14:paraId="7E2D06B3"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15</w:t>
            </w:r>
          </w:p>
        </w:tc>
        <w:tc>
          <w:tcPr>
            <w:tcW w:w="1553" w:type="dxa"/>
            <w:tcBorders>
              <w:top w:val="nil"/>
              <w:left w:val="nil"/>
              <w:bottom w:val="single" w:sz="4" w:space="0" w:color="000000"/>
              <w:right w:val="single" w:sz="4" w:space="0" w:color="000000"/>
            </w:tcBorders>
            <w:shd w:val="clear" w:color="92D050" w:fill="92D050"/>
            <w:hideMark/>
          </w:tcPr>
          <w:p w14:paraId="2066F9E4" w14:textId="7C6F6B56"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Development of sublegislation on beneficial ownership disclosure</w:t>
            </w:r>
          </w:p>
        </w:tc>
        <w:tc>
          <w:tcPr>
            <w:tcW w:w="1530" w:type="dxa"/>
            <w:tcBorders>
              <w:top w:val="nil"/>
              <w:left w:val="nil"/>
              <w:bottom w:val="single" w:sz="4" w:space="0" w:color="000000"/>
              <w:right w:val="single" w:sz="4" w:space="0" w:color="000000"/>
            </w:tcBorders>
            <w:shd w:val="clear" w:color="92D050" w:fill="92D050"/>
            <w:hideMark/>
          </w:tcPr>
          <w:p w14:paraId="298D52DB"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Draft legal acts</w:t>
            </w:r>
          </w:p>
        </w:tc>
        <w:tc>
          <w:tcPr>
            <w:tcW w:w="1710" w:type="dxa"/>
            <w:tcBorders>
              <w:top w:val="nil"/>
              <w:left w:val="nil"/>
              <w:bottom w:val="single" w:sz="4" w:space="0" w:color="000000"/>
              <w:right w:val="single" w:sz="4" w:space="0" w:color="000000"/>
            </w:tcBorders>
            <w:shd w:val="clear" w:color="92D050" w:fill="92D050"/>
            <w:hideMark/>
          </w:tcPr>
          <w:p w14:paraId="2DB069C9" w14:textId="3A31063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Inter-Agency Working Group on Disclosure of Beneficial Owners, RA MoJ, MSG, Office of the PM of RA / EITI Armenia Secretariat</w:t>
            </w:r>
            <w:r w:rsidRPr="000C22DD">
              <w:rPr>
                <w:rFonts w:asciiTheme="majorHAnsi" w:hAnsiTheme="majorHAnsi" w:cstheme="majorHAnsi"/>
                <w:sz w:val="16"/>
              </w:rPr>
              <w:cr/>
            </w:r>
            <w:r w:rsidRPr="000C22DD">
              <w:rPr>
                <w:rFonts w:asciiTheme="majorHAnsi" w:hAnsiTheme="majorHAnsi" w:cstheme="majorHAnsi"/>
                <w:sz w:val="16"/>
              </w:rPr>
              <w:br/>
            </w:r>
          </w:p>
        </w:tc>
        <w:tc>
          <w:tcPr>
            <w:tcW w:w="1170" w:type="dxa"/>
            <w:tcBorders>
              <w:top w:val="nil"/>
              <w:left w:val="nil"/>
              <w:bottom w:val="single" w:sz="4" w:space="0" w:color="000000"/>
              <w:right w:val="single" w:sz="4" w:space="0" w:color="000000"/>
            </w:tcBorders>
            <w:shd w:val="clear" w:color="92D050" w:fill="92D050"/>
            <w:vAlign w:val="center"/>
            <w:hideMark/>
          </w:tcPr>
          <w:p w14:paraId="63D70FC5"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Q2, Q3, Q4, 2019</w:t>
            </w:r>
            <w:r w:rsidRPr="000C22DD">
              <w:rPr>
                <w:rFonts w:asciiTheme="majorHAnsi" w:hAnsiTheme="majorHAnsi" w:cstheme="majorHAnsi"/>
                <w:sz w:val="16"/>
              </w:rPr>
              <w:br/>
              <w:t>Q1 2020</w:t>
            </w:r>
          </w:p>
        </w:tc>
        <w:tc>
          <w:tcPr>
            <w:tcW w:w="1170" w:type="dxa"/>
            <w:tcBorders>
              <w:top w:val="nil"/>
              <w:left w:val="nil"/>
              <w:bottom w:val="single" w:sz="4" w:space="0" w:color="000000"/>
              <w:right w:val="single" w:sz="4" w:space="0" w:color="000000"/>
            </w:tcBorders>
            <w:shd w:val="clear" w:color="92D050" w:fill="92D050"/>
            <w:vAlign w:val="center"/>
            <w:hideMark/>
          </w:tcPr>
          <w:p w14:paraId="4C84EAE8"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See Activity 14</w:t>
            </w:r>
          </w:p>
        </w:tc>
        <w:tc>
          <w:tcPr>
            <w:tcW w:w="1325" w:type="dxa"/>
            <w:tcBorders>
              <w:top w:val="nil"/>
              <w:left w:val="nil"/>
              <w:bottom w:val="single" w:sz="4" w:space="0" w:color="000000"/>
              <w:right w:val="nil"/>
            </w:tcBorders>
            <w:shd w:val="clear" w:color="92D050" w:fill="92D050"/>
            <w:vAlign w:val="center"/>
            <w:hideMark/>
          </w:tcPr>
          <w:p w14:paraId="2234A72A" w14:textId="28C7D582" w:rsidR="006A3BBC" w:rsidRPr="000C22DD" w:rsidRDefault="00FC3698" w:rsidP="006A3BBC">
            <w:pPr>
              <w:spacing w:after="0" w:line="240" w:lineRule="auto"/>
              <w:jc w:val="center"/>
              <w:rPr>
                <w:rFonts w:asciiTheme="majorHAnsi" w:eastAsia="Times New Roman" w:hAnsiTheme="majorHAnsi" w:cstheme="majorHAnsi"/>
                <w:sz w:val="16"/>
                <w:szCs w:val="16"/>
              </w:rPr>
            </w:pPr>
            <w:r>
              <w:rPr>
                <w:rFonts w:asciiTheme="majorHAnsi" w:hAnsiTheme="majorHAnsi" w:cstheme="majorHAnsi"/>
                <w:sz w:val="16"/>
              </w:rPr>
              <w:t>RA State Budget</w:t>
            </w:r>
          </w:p>
        </w:tc>
        <w:tc>
          <w:tcPr>
            <w:tcW w:w="1015" w:type="dxa"/>
            <w:tcBorders>
              <w:top w:val="nil"/>
              <w:left w:val="single" w:sz="4" w:space="0" w:color="auto"/>
              <w:bottom w:val="single" w:sz="4" w:space="0" w:color="auto"/>
              <w:right w:val="single" w:sz="4" w:space="0" w:color="auto"/>
            </w:tcBorders>
            <w:shd w:val="clear" w:color="000000" w:fill="92D050"/>
            <w:hideMark/>
          </w:tcPr>
          <w:p w14:paraId="58FDCAC7"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92D050"/>
            <w:vAlign w:val="center"/>
            <w:hideMark/>
          </w:tcPr>
          <w:p w14:paraId="1B5909F0"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92D050"/>
            <w:hideMark/>
          </w:tcPr>
          <w:p w14:paraId="2A544D9E" w14:textId="77777777" w:rsidR="00060D35" w:rsidRPr="000C22DD" w:rsidRDefault="00060D35" w:rsidP="006A3BBC">
            <w:pPr>
              <w:spacing w:after="0" w:line="240" w:lineRule="auto"/>
              <w:rPr>
                <w:rFonts w:asciiTheme="majorHAnsi" w:eastAsia="Times New Roman" w:hAnsiTheme="majorHAnsi" w:cstheme="majorHAnsi"/>
                <w:color w:val="000000"/>
                <w:sz w:val="16"/>
                <w:szCs w:val="16"/>
              </w:rPr>
            </w:pPr>
          </w:p>
          <w:p w14:paraId="4F5A56BD" w14:textId="77777777" w:rsidR="00060D35" w:rsidRPr="000C22DD" w:rsidRDefault="00060D35" w:rsidP="006A3BBC">
            <w:pPr>
              <w:spacing w:after="0" w:line="240" w:lineRule="auto"/>
              <w:rPr>
                <w:rFonts w:asciiTheme="majorHAnsi" w:eastAsia="Times New Roman" w:hAnsiTheme="majorHAnsi" w:cstheme="majorHAnsi"/>
                <w:color w:val="000000"/>
                <w:sz w:val="16"/>
                <w:szCs w:val="16"/>
              </w:rPr>
            </w:pPr>
          </w:p>
          <w:p w14:paraId="3D8D133E" w14:textId="77777777" w:rsidR="00060D35" w:rsidRPr="000C22DD" w:rsidRDefault="00060D35" w:rsidP="006A3BBC">
            <w:pPr>
              <w:spacing w:after="0" w:line="240" w:lineRule="auto"/>
              <w:rPr>
                <w:rFonts w:asciiTheme="majorHAnsi" w:eastAsia="Times New Roman" w:hAnsiTheme="majorHAnsi" w:cstheme="majorHAnsi"/>
                <w:color w:val="000000"/>
                <w:sz w:val="16"/>
                <w:szCs w:val="16"/>
              </w:rPr>
            </w:pPr>
          </w:p>
          <w:p w14:paraId="643FF555" w14:textId="77777777" w:rsidR="00060D35" w:rsidRPr="000C22DD" w:rsidRDefault="00060D35" w:rsidP="006A3BBC">
            <w:pPr>
              <w:spacing w:after="0" w:line="240" w:lineRule="auto"/>
              <w:rPr>
                <w:rFonts w:asciiTheme="majorHAnsi" w:eastAsia="Times New Roman" w:hAnsiTheme="majorHAnsi" w:cstheme="majorHAnsi"/>
                <w:color w:val="000000"/>
                <w:sz w:val="16"/>
                <w:szCs w:val="16"/>
              </w:rPr>
            </w:pPr>
          </w:p>
          <w:p w14:paraId="41DF0744" w14:textId="66EA35DF" w:rsidR="006A3BBC" w:rsidRPr="000C22DD" w:rsidRDefault="00680118"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C</w:t>
            </w:r>
            <w:r w:rsidR="006A3BBC" w:rsidRPr="000C22DD">
              <w:rPr>
                <w:rFonts w:asciiTheme="majorHAnsi" w:hAnsiTheme="majorHAnsi" w:cstheme="majorHAnsi"/>
                <w:color w:val="000000"/>
                <w:sz w:val="16"/>
              </w:rPr>
              <w:t>ompleted</w:t>
            </w:r>
          </w:p>
        </w:tc>
        <w:tc>
          <w:tcPr>
            <w:tcW w:w="1687" w:type="dxa"/>
            <w:tcBorders>
              <w:top w:val="nil"/>
              <w:left w:val="nil"/>
              <w:bottom w:val="single" w:sz="4" w:space="0" w:color="auto"/>
              <w:right w:val="single" w:sz="4" w:space="0" w:color="auto"/>
            </w:tcBorders>
            <w:shd w:val="clear" w:color="000000" w:fill="92D050"/>
            <w:hideMark/>
          </w:tcPr>
          <w:p w14:paraId="242695B2"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r>
      <w:tr w:rsidR="004177D8" w:rsidRPr="000C22DD" w14:paraId="2CC81BD2" w14:textId="77777777" w:rsidTr="00370C08">
        <w:trPr>
          <w:gridAfter w:val="1"/>
          <w:wAfter w:w="10" w:type="dxa"/>
          <w:trHeight w:val="1920"/>
        </w:trPr>
        <w:tc>
          <w:tcPr>
            <w:tcW w:w="1080" w:type="dxa"/>
            <w:vMerge/>
            <w:tcBorders>
              <w:top w:val="nil"/>
              <w:left w:val="single" w:sz="4" w:space="0" w:color="000000"/>
              <w:bottom w:val="single" w:sz="4" w:space="0" w:color="000000"/>
              <w:right w:val="single" w:sz="4" w:space="0" w:color="000000"/>
            </w:tcBorders>
            <w:vAlign w:val="center"/>
            <w:hideMark/>
          </w:tcPr>
          <w:p w14:paraId="5AC969CA"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92D050" w:fill="92D050"/>
            <w:vAlign w:val="center"/>
            <w:hideMark/>
          </w:tcPr>
          <w:p w14:paraId="19736A8B"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16</w:t>
            </w:r>
          </w:p>
        </w:tc>
        <w:tc>
          <w:tcPr>
            <w:tcW w:w="1553" w:type="dxa"/>
            <w:tcBorders>
              <w:top w:val="nil"/>
              <w:left w:val="nil"/>
              <w:bottom w:val="single" w:sz="4" w:space="0" w:color="000000"/>
              <w:right w:val="single" w:sz="4" w:space="0" w:color="000000"/>
            </w:tcBorders>
            <w:shd w:val="clear" w:color="92D050" w:fill="92D050"/>
            <w:hideMark/>
          </w:tcPr>
          <w:p w14:paraId="7BCB2312" w14:textId="79A06674"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Approval by the MSG of sublegislation on disclosure of beneficial owners and submission of the circulated drafts to the RA Government</w:t>
            </w:r>
          </w:p>
        </w:tc>
        <w:tc>
          <w:tcPr>
            <w:tcW w:w="1530" w:type="dxa"/>
            <w:tcBorders>
              <w:top w:val="nil"/>
              <w:left w:val="nil"/>
              <w:bottom w:val="single" w:sz="4" w:space="0" w:color="000000"/>
              <w:right w:val="single" w:sz="4" w:space="0" w:color="000000"/>
            </w:tcBorders>
            <w:shd w:val="clear" w:color="92D050" w:fill="92D050"/>
            <w:hideMark/>
          </w:tcPr>
          <w:p w14:paraId="3B0D5BCE"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Draft legal acts</w:t>
            </w:r>
          </w:p>
        </w:tc>
        <w:tc>
          <w:tcPr>
            <w:tcW w:w="1710" w:type="dxa"/>
            <w:tcBorders>
              <w:top w:val="nil"/>
              <w:left w:val="nil"/>
              <w:bottom w:val="single" w:sz="4" w:space="0" w:color="000000"/>
              <w:right w:val="single" w:sz="4" w:space="0" w:color="000000"/>
            </w:tcBorders>
            <w:shd w:val="clear" w:color="92D050" w:fill="92D050"/>
            <w:hideMark/>
          </w:tcPr>
          <w:p w14:paraId="0A87C7D4" w14:textId="6C039F4D" w:rsidR="006A3BBC" w:rsidRPr="000C22DD" w:rsidRDefault="00060D35"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 Office of the PM of RA / EITI Armenia Secretariat, RA MoJ</w:t>
            </w:r>
          </w:p>
        </w:tc>
        <w:tc>
          <w:tcPr>
            <w:tcW w:w="1170" w:type="dxa"/>
            <w:tcBorders>
              <w:top w:val="nil"/>
              <w:left w:val="nil"/>
              <w:bottom w:val="single" w:sz="4" w:space="0" w:color="000000"/>
              <w:right w:val="single" w:sz="4" w:space="0" w:color="000000"/>
            </w:tcBorders>
            <w:shd w:val="clear" w:color="92D050" w:fill="92D050"/>
            <w:vAlign w:val="center"/>
            <w:hideMark/>
          </w:tcPr>
          <w:p w14:paraId="1609C944"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Q4, 2019</w:t>
            </w:r>
            <w:r w:rsidRPr="000C22DD">
              <w:rPr>
                <w:rFonts w:asciiTheme="majorHAnsi" w:hAnsiTheme="majorHAnsi" w:cstheme="majorHAnsi"/>
                <w:sz w:val="16"/>
              </w:rPr>
              <w:br/>
              <w:t>Q1, 2020</w:t>
            </w:r>
          </w:p>
        </w:tc>
        <w:tc>
          <w:tcPr>
            <w:tcW w:w="1170" w:type="dxa"/>
            <w:tcBorders>
              <w:top w:val="nil"/>
              <w:left w:val="nil"/>
              <w:bottom w:val="single" w:sz="4" w:space="0" w:color="000000"/>
              <w:right w:val="single" w:sz="4" w:space="0" w:color="000000"/>
            </w:tcBorders>
            <w:shd w:val="clear" w:color="92D050" w:fill="92D050"/>
            <w:vAlign w:val="center"/>
            <w:hideMark/>
          </w:tcPr>
          <w:p w14:paraId="107AE07E"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nil"/>
              <w:left w:val="nil"/>
              <w:bottom w:val="single" w:sz="4" w:space="0" w:color="000000"/>
              <w:right w:val="nil"/>
            </w:tcBorders>
            <w:shd w:val="clear" w:color="92D050" w:fill="92D050"/>
            <w:vAlign w:val="center"/>
            <w:hideMark/>
          </w:tcPr>
          <w:p w14:paraId="5502EA62" w14:textId="1BD7FC89" w:rsidR="006A3BBC" w:rsidRPr="000C22DD" w:rsidRDefault="00FC3698" w:rsidP="006A3BBC">
            <w:pPr>
              <w:spacing w:after="0" w:line="240" w:lineRule="auto"/>
              <w:jc w:val="center"/>
              <w:rPr>
                <w:rFonts w:asciiTheme="majorHAnsi" w:eastAsia="Times New Roman" w:hAnsiTheme="majorHAnsi" w:cstheme="majorHAnsi"/>
                <w:sz w:val="16"/>
                <w:szCs w:val="16"/>
              </w:rPr>
            </w:pPr>
            <w:r>
              <w:rPr>
                <w:rFonts w:asciiTheme="majorHAnsi" w:hAnsiTheme="majorHAnsi" w:cstheme="majorHAnsi"/>
                <w:sz w:val="16"/>
              </w:rPr>
              <w:t>RA State Budget</w:t>
            </w:r>
          </w:p>
        </w:tc>
        <w:tc>
          <w:tcPr>
            <w:tcW w:w="1015" w:type="dxa"/>
            <w:tcBorders>
              <w:top w:val="nil"/>
              <w:left w:val="single" w:sz="4" w:space="0" w:color="auto"/>
              <w:bottom w:val="single" w:sz="4" w:space="0" w:color="auto"/>
              <w:right w:val="single" w:sz="4" w:space="0" w:color="auto"/>
            </w:tcBorders>
            <w:shd w:val="clear" w:color="000000" w:fill="92D050"/>
            <w:hideMark/>
          </w:tcPr>
          <w:p w14:paraId="6BE69CAC"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92D050"/>
            <w:vAlign w:val="center"/>
            <w:hideMark/>
          </w:tcPr>
          <w:p w14:paraId="091561FB"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92D050"/>
            <w:hideMark/>
          </w:tcPr>
          <w:p w14:paraId="7D200DDA" w14:textId="77777777" w:rsidR="00060D35" w:rsidRPr="000C22DD" w:rsidRDefault="00060D35" w:rsidP="006A3BBC">
            <w:pPr>
              <w:spacing w:after="0" w:line="240" w:lineRule="auto"/>
              <w:rPr>
                <w:rFonts w:asciiTheme="majorHAnsi" w:eastAsia="Times New Roman" w:hAnsiTheme="majorHAnsi" w:cstheme="majorHAnsi"/>
                <w:color w:val="000000"/>
                <w:sz w:val="16"/>
                <w:szCs w:val="16"/>
              </w:rPr>
            </w:pPr>
          </w:p>
          <w:p w14:paraId="5B574021" w14:textId="77777777" w:rsidR="00060D35" w:rsidRPr="000C22DD" w:rsidRDefault="00060D35" w:rsidP="006A3BBC">
            <w:pPr>
              <w:spacing w:after="0" w:line="240" w:lineRule="auto"/>
              <w:rPr>
                <w:rFonts w:asciiTheme="majorHAnsi" w:eastAsia="Times New Roman" w:hAnsiTheme="majorHAnsi" w:cstheme="majorHAnsi"/>
                <w:color w:val="000000"/>
                <w:sz w:val="16"/>
                <w:szCs w:val="16"/>
              </w:rPr>
            </w:pPr>
          </w:p>
          <w:p w14:paraId="79C5504F" w14:textId="77777777" w:rsidR="00060D35" w:rsidRPr="000C22DD" w:rsidRDefault="00060D35" w:rsidP="006A3BBC">
            <w:pPr>
              <w:spacing w:after="0" w:line="240" w:lineRule="auto"/>
              <w:rPr>
                <w:rFonts w:asciiTheme="majorHAnsi" w:eastAsia="Times New Roman" w:hAnsiTheme="majorHAnsi" w:cstheme="majorHAnsi"/>
                <w:color w:val="000000"/>
                <w:sz w:val="16"/>
                <w:szCs w:val="16"/>
              </w:rPr>
            </w:pPr>
          </w:p>
          <w:p w14:paraId="1AA1A17E" w14:textId="77777777" w:rsidR="00060D35" w:rsidRPr="000C22DD" w:rsidRDefault="00060D35" w:rsidP="006A3BBC">
            <w:pPr>
              <w:spacing w:after="0" w:line="240" w:lineRule="auto"/>
              <w:rPr>
                <w:rFonts w:asciiTheme="majorHAnsi" w:eastAsia="Times New Roman" w:hAnsiTheme="majorHAnsi" w:cstheme="majorHAnsi"/>
                <w:color w:val="000000"/>
                <w:sz w:val="16"/>
                <w:szCs w:val="16"/>
              </w:rPr>
            </w:pPr>
          </w:p>
          <w:p w14:paraId="0420F404" w14:textId="77777777" w:rsidR="00060D35" w:rsidRPr="000C22DD" w:rsidRDefault="00060D35" w:rsidP="006A3BBC">
            <w:pPr>
              <w:spacing w:after="0" w:line="240" w:lineRule="auto"/>
              <w:rPr>
                <w:rFonts w:asciiTheme="majorHAnsi" w:eastAsia="Times New Roman" w:hAnsiTheme="majorHAnsi" w:cstheme="majorHAnsi"/>
                <w:color w:val="000000"/>
                <w:sz w:val="16"/>
                <w:szCs w:val="16"/>
              </w:rPr>
            </w:pPr>
          </w:p>
          <w:p w14:paraId="145C9874" w14:textId="29702BE1" w:rsidR="006A3BBC" w:rsidRPr="000C22DD" w:rsidRDefault="00680118"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Completed</w:t>
            </w:r>
          </w:p>
        </w:tc>
        <w:tc>
          <w:tcPr>
            <w:tcW w:w="1687" w:type="dxa"/>
            <w:tcBorders>
              <w:top w:val="nil"/>
              <w:left w:val="nil"/>
              <w:bottom w:val="single" w:sz="4" w:space="0" w:color="auto"/>
              <w:right w:val="single" w:sz="4" w:space="0" w:color="auto"/>
            </w:tcBorders>
            <w:shd w:val="clear" w:color="000000" w:fill="92D050"/>
            <w:hideMark/>
          </w:tcPr>
          <w:p w14:paraId="3F514B72"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r>
      <w:tr w:rsidR="004177D8" w:rsidRPr="000C22DD" w14:paraId="3B2D3548" w14:textId="77777777" w:rsidTr="00370C08">
        <w:trPr>
          <w:gridAfter w:val="1"/>
          <w:wAfter w:w="10" w:type="dxa"/>
          <w:trHeight w:val="1860"/>
        </w:trPr>
        <w:tc>
          <w:tcPr>
            <w:tcW w:w="1080" w:type="dxa"/>
            <w:vMerge/>
            <w:tcBorders>
              <w:top w:val="nil"/>
              <w:left w:val="single" w:sz="4" w:space="0" w:color="000000"/>
              <w:bottom w:val="single" w:sz="4" w:space="0" w:color="000000"/>
              <w:right w:val="single" w:sz="4" w:space="0" w:color="000000"/>
            </w:tcBorders>
            <w:vAlign w:val="center"/>
            <w:hideMark/>
          </w:tcPr>
          <w:p w14:paraId="13E0251A"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92D050" w:fill="92D050"/>
            <w:vAlign w:val="center"/>
            <w:hideMark/>
          </w:tcPr>
          <w:p w14:paraId="5C6F43FD"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17</w:t>
            </w:r>
          </w:p>
        </w:tc>
        <w:tc>
          <w:tcPr>
            <w:tcW w:w="1553" w:type="dxa"/>
            <w:tcBorders>
              <w:top w:val="nil"/>
              <w:left w:val="nil"/>
              <w:bottom w:val="single" w:sz="4" w:space="0" w:color="000000"/>
              <w:right w:val="single" w:sz="4" w:space="0" w:color="000000"/>
            </w:tcBorders>
            <w:shd w:val="clear" w:color="92D050" w:fill="92D050"/>
            <w:hideMark/>
          </w:tcPr>
          <w:p w14:paraId="33903832" w14:textId="19D6495B" w:rsidR="006A3BBC" w:rsidRPr="000C22DD" w:rsidRDefault="00391CF7"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Development and approval of the Terms of Reference for creating a public register for disclosure of beneficial ownership</w:t>
            </w:r>
          </w:p>
        </w:tc>
        <w:tc>
          <w:tcPr>
            <w:tcW w:w="1530" w:type="dxa"/>
            <w:tcBorders>
              <w:top w:val="nil"/>
              <w:left w:val="nil"/>
              <w:bottom w:val="single" w:sz="4" w:space="0" w:color="000000"/>
              <w:right w:val="single" w:sz="4" w:space="0" w:color="000000"/>
            </w:tcBorders>
            <w:shd w:val="clear" w:color="92D050" w:fill="92D050"/>
            <w:hideMark/>
          </w:tcPr>
          <w:p w14:paraId="3EC8B699"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Terms of Reference</w:t>
            </w:r>
          </w:p>
        </w:tc>
        <w:tc>
          <w:tcPr>
            <w:tcW w:w="1710" w:type="dxa"/>
            <w:tcBorders>
              <w:top w:val="nil"/>
              <w:left w:val="nil"/>
              <w:bottom w:val="single" w:sz="4" w:space="0" w:color="000000"/>
              <w:right w:val="single" w:sz="4" w:space="0" w:color="000000"/>
            </w:tcBorders>
            <w:shd w:val="clear" w:color="92D050" w:fill="92D050"/>
            <w:hideMark/>
          </w:tcPr>
          <w:p w14:paraId="3511DCA8" w14:textId="70380A31" w:rsidR="006A3BBC" w:rsidRPr="000C22DD" w:rsidRDefault="00060D35"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 Office of the PM of RA / EITI Armenia Secretariat, RA MoJ</w:t>
            </w:r>
          </w:p>
        </w:tc>
        <w:tc>
          <w:tcPr>
            <w:tcW w:w="1170" w:type="dxa"/>
            <w:tcBorders>
              <w:top w:val="nil"/>
              <w:left w:val="nil"/>
              <w:bottom w:val="single" w:sz="4" w:space="0" w:color="000000"/>
              <w:right w:val="single" w:sz="4" w:space="0" w:color="000000"/>
            </w:tcBorders>
            <w:shd w:val="clear" w:color="92D050" w:fill="92D050"/>
            <w:vAlign w:val="center"/>
            <w:hideMark/>
          </w:tcPr>
          <w:p w14:paraId="094AE10A"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Q3, 2019</w:t>
            </w:r>
          </w:p>
        </w:tc>
        <w:tc>
          <w:tcPr>
            <w:tcW w:w="1170" w:type="dxa"/>
            <w:tcBorders>
              <w:top w:val="nil"/>
              <w:left w:val="nil"/>
              <w:bottom w:val="single" w:sz="4" w:space="0" w:color="000000"/>
              <w:right w:val="single" w:sz="4" w:space="0" w:color="000000"/>
            </w:tcBorders>
            <w:shd w:val="clear" w:color="92D050" w:fill="92D050"/>
            <w:vAlign w:val="center"/>
            <w:hideMark/>
          </w:tcPr>
          <w:p w14:paraId="18A80577"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nil"/>
              <w:left w:val="nil"/>
              <w:bottom w:val="single" w:sz="4" w:space="0" w:color="000000"/>
              <w:right w:val="nil"/>
            </w:tcBorders>
            <w:shd w:val="clear" w:color="92D050" w:fill="92D050"/>
            <w:vAlign w:val="center"/>
            <w:hideMark/>
          </w:tcPr>
          <w:p w14:paraId="00E66EFD" w14:textId="2450F700" w:rsidR="006A3BBC" w:rsidRPr="000C22DD" w:rsidRDefault="00FC3698" w:rsidP="006A3BBC">
            <w:pPr>
              <w:spacing w:after="0" w:line="240" w:lineRule="auto"/>
              <w:jc w:val="center"/>
              <w:rPr>
                <w:rFonts w:asciiTheme="majorHAnsi" w:eastAsia="Times New Roman" w:hAnsiTheme="majorHAnsi" w:cstheme="majorHAnsi"/>
                <w:sz w:val="16"/>
                <w:szCs w:val="16"/>
              </w:rPr>
            </w:pPr>
            <w:r>
              <w:rPr>
                <w:rFonts w:asciiTheme="majorHAnsi" w:hAnsiTheme="majorHAnsi" w:cstheme="majorHAnsi"/>
                <w:sz w:val="16"/>
              </w:rPr>
              <w:t>RA State Budget</w:t>
            </w:r>
          </w:p>
        </w:tc>
        <w:tc>
          <w:tcPr>
            <w:tcW w:w="1015" w:type="dxa"/>
            <w:tcBorders>
              <w:top w:val="nil"/>
              <w:left w:val="single" w:sz="4" w:space="0" w:color="auto"/>
              <w:bottom w:val="single" w:sz="4" w:space="0" w:color="auto"/>
              <w:right w:val="single" w:sz="4" w:space="0" w:color="auto"/>
            </w:tcBorders>
            <w:shd w:val="clear" w:color="000000" w:fill="92D050"/>
            <w:hideMark/>
          </w:tcPr>
          <w:p w14:paraId="233CA1B3"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92D050"/>
            <w:vAlign w:val="center"/>
            <w:hideMark/>
          </w:tcPr>
          <w:p w14:paraId="681415EF"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92D050"/>
            <w:hideMark/>
          </w:tcPr>
          <w:p w14:paraId="659A6938"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687" w:type="dxa"/>
            <w:tcBorders>
              <w:top w:val="nil"/>
              <w:left w:val="nil"/>
              <w:bottom w:val="single" w:sz="4" w:space="0" w:color="auto"/>
              <w:right w:val="single" w:sz="4" w:space="0" w:color="auto"/>
            </w:tcBorders>
            <w:shd w:val="clear" w:color="000000" w:fill="92D050"/>
            <w:hideMark/>
          </w:tcPr>
          <w:p w14:paraId="6FC3875F"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r>
      <w:tr w:rsidR="004177D8" w:rsidRPr="000C22DD" w14:paraId="6D3D10DB" w14:textId="77777777" w:rsidTr="00370C08">
        <w:trPr>
          <w:gridAfter w:val="1"/>
          <w:wAfter w:w="10" w:type="dxa"/>
          <w:trHeight w:val="2220"/>
        </w:trPr>
        <w:tc>
          <w:tcPr>
            <w:tcW w:w="1080" w:type="dxa"/>
            <w:vMerge/>
            <w:tcBorders>
              <w:top w:val="nil"/>
              <w:left w:val="single" w:sz="4" w:space="0" w:color="000000"/>
              <w:bottom w:val="single" w:sz="4" w:space="0" w:color="000000"/>
              <w:right w:val="single" w:sz="4" w:space="0" w:color="000000"/>
            </w:tcBorders>
            <w:vAlign w:val="center"/>
            <w:hideMark/>
          </w:tcPr>
          <w:p w14:paraId="5061E90A"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D8D8D8" w:fill="92D050"/>
            <w:vAlign w:val="center"/>
            <w:hideMark/>
          </w:tcPr>
          <w:p w14:paraId="4743D788"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18</w:t>
            </w:r>
          </w:p>
        </w:tc>
        <w:tc>
          <w:tcPr>
            <w:tcW w:w="1553" w:type="dxa"/>
            <w:tcBorders>
              <w:top w:val="nil"/>
              <w:left w:val="nil"/>
              <w:bottom w:val="single" w:sz="4" w:space="0" w:color="000000"/>
              <w:right w:val="single" w:sz="4" w:space="0" w:color="000000"/>
            </w:tcBorders>
            <w:shd w:val="clear" w:color="D8D8D8" w:fill="92D050"/>
            <w:hideMark/>
          </w:tcPr>
          <w:p w14:paraId="10B049CF" w14:textId="3F79E133"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Selection of an organisation for creating the public register for disclosure of beneficial owners and creation of the public register</w:t>
            </w:r>
          </w:p>
        </w:tc>
        <w:tc>
          <w:tcPr>
            <w:tcW w:w="1530" w:type="dxa"/>
            <w:tcBorders>
              <w:top w:val="nil"/>
              <w:left w:val="nil"/>
              <w:bottom w:val="single" w:sz="4" w:space="0" w:color="000000"/>
              <w:right w:val="single" w:sz="4" w:space="0" w:color="000000"/>
            </w:tcBorders>
            <w:shd w:val="clear" w:color="D8D8D8" w:fill="92D050"/>
            <w:hideMark/>
          </w:tcPr>
          <w:p w14:paraId="560C5607"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public register</w:t>
            </w:r>
          </w:p>
        </w:tc>
        <w:tc>
          <w:tcPr>
            <w:tcW w:w="1710" w:type="dxa"/>
            <w:tcBorders>
              <w:top w:val="nil"/>
              <w:left w:val="nil"/>
              <w:bottom w:val="single" w:sz="4" w:space="0" w:color="000000"/>
              <w:right w:val="single" w:sz="4" w:space="0" w:color="000000"/>
            </w:tcBorders>
            <w:shd w:val="clear" w:color="D8D8D8" w:fill="92D050"/>
            <w:hideMark/>
          </w:tcPr>
          <w:p w14:paraId="324D1D7D" w14:textId="2AB3B1FB" w:rsidR="006A3BBC" w:rsidRPr="000C22DD" w:rsidRDefault="00060D35"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 Office of the PM of RA / EITI Armenia Secretariat, government agencies, selected organisation</w:t>
            </w:r>
          </w:p>
        </w:tc>
        <w:tc>
          <w:tcPr>
            <w:tcW w:w="1170" w:type="dxa"/>
            <w:tcBorders>
              <w:top w:val="nil"/>
              <w:left w:val="nil"/>
              <w:bottom w:val="single" w:sz="4" w:space="0" w:color="000000"/>
              <w:right w:val="single" w:sz="4" w:space="0" w:color="000000"/>
            </w:tcBorders>
            <w:shd w:val="clear" w:color="D8D8D8" w:fill="92D050"/>
            <w:vAlign w:val="center"/>
            <w:hideMark/>
          </w:tcPr>
          <w:p w14:paraId="5371212C" w14:textId="153B81D6" w:rsidR="006A3BBC" w:rsidRPr="000C22DD" w:rsidRDefault="00760D69"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2019-2020</w:t>
            </w:r>
          </w:p>
        </w:tc>
        <w:tc>
          <w:tcPr>
            <w:tcW w:w="1170" w:type="dxa"/>
            <w:tcBorders>
              <w:top w:val="nil"/>
              <w:left w:val="nil"/>
              <w:bottom w:val="single" w:sz="4" w:space="0" w:color="000000"/>
              <w:right w:val="single" w:sz="4" w:space="0" w:color="000000"/>
            </w:tcBorders>
            <w:shd w:val="clear" w:color="D8D8D8" w:fill="92D050"/>
            <w:vAlign w:val="center"/>
            <w:hideMark/>
          </w:tcPr>
          <w:p w14:paraId="361269E1"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36,000</w:t>
            </w:r>
          </w:p>
        </w:tc>
        <w:tc>
          <w:tcPr>
            <w:tcW w:w="1325" w:type="dxa"/>
            <w:tcBorders>
              <w:top w:val="nil"/>
              <w:left w:val="nil"/>
              <w:bottom w:val="single" w:sz="4" w:space="0" w:color="000000"/>
              <w:right w:val="nil"/>
            </w:tcBorders>
            <w:shd w:val="clear" w:color="D8D8D8" w:fill="92D050"/>
            <w:vAlign w:val="center"/>
            <w:hideMark/>
          </w:tcPr>
          <w:p w14:paraId="7B74AEDB" w14:textId="480790EA" w:rsidR="006A3BBC" w:rsidRPr="000C22DD" w:rsidRDefault="00060D35"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 xml:space="preserve">WB, </w:t>
            </w:r>
            <w:r w:rsidR="00FC3698">
              <w:rPr>
                <w:rFonts w:asciiTheme="majorHAnsi" w:hAnsiTheme="majorHAnsi" w:cstheme="majorHAnsi"/>
                <w:sz w:val="16"/>
              </w:rPr>
              <w:t>RA State Budget</w:t>
            </w:r>
          </w:p>
        </w:tc>
        <w:tc>
          <w:tcPr>
            <w:tcW w:w="1015" w:type="dxa"/>
            <w:tcBorders>
              <w:top w:val="nil"/>
              <w:left w:val="single" w:sz="4" w:space="0" w:color="auto"/>
              <w:bottom w:val="single" w:sz="4" w:space="0" w:color="auto"/>
              <w:right w:val="single" w:sz="4" w:space="0" w:color="auto"/>
            </w:tcBorders>
            <w:shd w:val="clear" w:color="000000" w:fill="92D050"/>
            <w:hideMark/>
          </w:tcPr>
          <w:p w14:paraId="18A2F30A" w14:textId="77777777" w:rsidR="00A342FF" w:rsidRPr="000C22DD" w:rsidRDefault="00A342FF" w:rsidP="006A3BBC">
            <w:pPr>
              <w:spacing w:after="0" w:line="240" w:lineRule="auto"/>
              <w:jc w:val="right"/>
              <w:rPr>
                <w:rFonts w:asciiTheme="majorHAnsi" w:eastAsia="Times New Roman" w:hAnsiTheme="majorHAnsi" w:cstheme="majorHAnsi"/>
                <w:sz w:val="16"/>
                <w:szCs w:val="16"/>
              </w:rPr>
            </w:pPr>
          </w:p>
          <w:p w14:paraId="66F42647" w14:textId="77777777" w:rsidR="00A342FF" w:rsidRPr="000C22DD" w:rsidRDefault="00A342FF" w:rsidP="006A3BBC">
            <w:pPr>
              <w:spacing w:after="0" w:line="240" w:lineRule="auto"/>
              <w:jc w:val="right"/>
              <w:rPr>
                <w:rFonts w:asciiTheme="majorHAnsi" w:eastAsia="Times New Roman" w:hAnsiTheme="majorHAnsi" w:cstheme="majorHAnsi"/>
                <w:sz w:val="16"/>
                <w:szCs w:val="16"/>
              </w:rPr>
            </w:pPr>
          </w:p>
          <w:p w14:paraId="279DC0B2" w14:textId="77777777" w:rsidR="00A342FF" w:rsidRPr="000C22DD" w:rsidRDefault="00A342FF" w:rsidP="006A3BBC">
            <w:pPr>
              <w:spacing w:after="0" w:line="240" w:lineRule="auto"/>
              <w:jc w:val="right"/>
              <w:rPr>
                <w:rFonts w:asciiTheme="majorHAnsi" w:eastAsia="Times New Roman" w:hAnsiTheme="majorHAnsi" w:cstheme="majorHAnsi"/>
                <w:sz w:val="16"/>
                <w:szCs w:val="16"/>
              </w:rPr>
            </w:pPr>
          </w:p>
          <w:p w14:paraId="1943F7D9" w14:textId="77777777" w:rsidR="00A342FF" w:rsidRPr="000C22DD" w:rsidRDefault="00A342FF" w:rsidP="006A3BBC">
            <w:pPr>
              <w:spacing w:after="0" w:line="240" w:lineRule="auto"/>
              <w:jc w:val="right"/>
              <w:rPr>
                <w:rFonts w:asciiTheme="majorHAnsi" w:eastAsia="Times New Roman" w:hAnsiTheme="majorHAnsi" w:cstheme="majorHAnsi"/>
                <w:sz w:val="16"/>
                <w:szCs w:val="16"/>
              </w:rPr>
            </w:pPr>
          </w:p>
          <w:p w14:paraId="346AA3F5" w14:textId="77777777" w:rsidR="00A342FF" w:rsidRPr="000C22DD" w:rsidRDefault="00A342FF" w:rsidP="006A3BBC">
            <w:pPr>
              <w:spacing w:after="0" w:line="240" w:lineRule="auto"/>
              <w:jc w:val="right"/>
              <w:rPr>
                <w:rFonts w:asciiTheme="majorHAnsi" w:eastAsia="Times New Roman" w:hAnsiTheme="majorHAnsi" w:cstheme="majorHAnsi"/>
                <w:sz w:val="16"/>
                <w:szCs w:val="16"/>
              </w:rPr>
            </w:pPr>
          </w:p>
          <w:p w14:paraId="234FA83A" w14:textId="77777777" w:rsidR="00A342FF" w:rsidRPr="000C22DD" w:rsidRDefault="00A342FF" w:rsidP="006A3BBC">
            <w:pPr>
              <w:spacing w:after="0" w:line="240" w:lineRule="auto"/>
              <w:jc w:val="right"/>
              <w:rPr>
                <w:rFonts w:asciiTheme="majorHAnsi" w:eastAsia="Times New Roman" w:hAnsiTheme="majorHAnsi" w:cstheme="majorHAnsi"/>
                <w:sz w:val="16"/>
                <w:szCs w:val="16"/>
              </w:rPr>
            </w:pPr>
          </w:p>
          <w:p w14:paraId="46650AC2" w14:textId="22EE195C"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30,200</w:t>
            </w:r>
          </w:p>
        </w:tc>
        <w:tc>
          <w:tcPr>
            <w:tcW w:w="1260" w:type="dxa"/>
            <w:tcBorders>
              <w:top w:val="nil"/>
              <w:left w:val="nil"/>
              <w:bottom w:val="single" w:sz="4" w:space="0" w:color="auto"/>
              <w:right w:val="single" w:sz="4" w:space="0" w:color="auto"/>
            </w:tcBorders>
            <w:shd w:val="clear" w:color="000000" w:fill="92D050"/>
            <w:vAlign w:val="center"/>
            <w:hideMark/>
          </w:tcPr>
          <w:p w14:paraId="2D5A906A" w14:textId="0A403458" w:rsidR="006A3BBC" w:rsidRPr="000C22DD" w:rsidRDefault="00060D35"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WB</w:t>
            </w:r>
          </w:p>
        </w:tc>
        <w:tc>
          <w:tcPr>
            <w:tcW w:w="1291" w:type="dxa"/>
            <w:tcBorders>
              <w:top w:val="nil"/>
              <w:left w:val="nil"/>
              <w:bottom w:val="single" w:sz="4" w:space="0" w:color="auto"/>
              <w:right w:val="single" w:sz="4" w:space="0" w:color="auto"/>
            </w:tcBorders>
            <w:shd w:val="clear" w:color="000000" w:fill="92D050"/>
            <w:hideMark/>
          </w:tcPr>
          <w:p w14:paraId="0A3ACFA2" w14:textId="77777777" w:rsidR="00060D35" w:rsidRPr="000C22DD" w:rsidRDefault="00060D35" w:rsidP="006A3BBC">
            <w:pPr>
              <w:spacing w:after="0" w:line="240" w:lineRule="auto"/>
              <w:rPr>
                <w:rFonts w:asciiTheme="majorHAnsi" w:eastAsia="Times New Roman" w:hAnsiTheme="majorHAnsi" w:cstheme="majorHAnsi"/>
                <w:color w:val="000000"/>
                <w:sz w:val="16"/>
                <w:szCs w:val="16"/>
              </w:rPr>
            </w:pPr>
          </w:p>
          <w:p w14:paraId="585624AE" w14:textId="77777777" w:rsidR="00060D35" w:rsidRPr="000C22DD" w:rsidRDefault="00060D35" w:rsidP="006A3BBC">
            <w:pPr>
              <w:spacing w:after="0" w:line="240" w:lineRule="auto"/>
              <w:rPr>
                <w:rFonts w:asciiTheme="majorHAnsi" w:eastAsia="Times New Roman" w:hAnsiTheme="majorHAnsi" w:cstheme="majorHAnsi"/>
                <w:color w:val="000000"/>
                <w:sz w:val="16"/>
                <w:szCs w:val="16"/>
              </w:rPr>
            </w:pPr>
          </w:p>
          <w:p w14:paraId="0EF348C5" w14:textId="77777777" w:rsidR="00060D35" w:rsidRPr="000C22DD" w:rsidRDefault="00060D35" w:rsidP="006A3BBC">
            <w:pPr>
              <w:spacing w:after="0" w:line="240" w:lineRule="auto"/>
              <w:rPr>
                <w:rFonts w:asciiTheme="majorHAnsi" w:eastAsia="Times New Roman" w:hAnsiTheme="majorHAnsi" w:cstheme="majorHAnsi"/>
                <w:color w:val="000000"/>
                <w:sz w:val="16"/>
                <w:szCs w:val="16"/>
              </w:rPr>
            </w:pPr>
          </w:p>
          <w:p w14:paraId="4FAD6D2B" w14:textId="77777777" w:rsidR="00060D35" w:rsidRPr="000C22DD" w:rsidRDefault="00060D35" w:rsidP="006A3BBC">
            <w:pPr>
              <w:spacing w:after="0" w:line="240" w:lineRule="auto"/>
              <w:rPr>
                <w:rFonts w:asciiTheme="majorHAnsi" w:eastAsia="Times New Roman" w:hAnsiTheme="majorHAnsi" w:cstheme="majorHAnsi"/>
                <w:color w:val="000000"/>
                <w:sz w:val="16"/>
                <w:szCs w:val="16"/>
              </w:rPr>
            </w:pPr>
          </w:p>
          <w:p w14:paraId="3881E494" w14:textId="77777777" w:rsidR="00060D35" w:rsidRPr="000C22DD" w:rsidRDefault="00060D35" w:rsidP="006A3BBC">
            <w:pPr>
              <w:spacing w:after="0" w:line="240" w:lineRule="auto"/>
              <w:rPr>
                <w:rFonts w:asciiTheme="majorHAnsi" w:eastAsia="Times New Roman" w:hAnsiTheme="majorHAnsi" w:cstheme="majorHAnsi"/>
                <w:color w:val="000000"/>
                <w:sz w:val="16"/>
                <w:szCs w:val="16"/>
              </w:rPr>
            </w:pPr>
          </w:p>
          <w:p w14:paraId="0663077B" w14:textId="70687CA8" w:rsidR="006A3BBC" w:rsidRPr="000C22DD" w:rsidRDefault="00680118"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Completed</w:t>
            </w:r>
          </w:p>
        </w:tc>
        <w:tc>
          <w:tcPr>
            <w:tcW w:w="1687" w:type="dxa"/>
            <w:tcBorders>
              <w:top w:val="nil"/>
              <w:left w:val="nil"/>
              <w:bottom w:val="single" w:sz="4" w:space="0" w:color="auto"/>
              <w:right w:val="single" w:sz="4" w:space="0" w:color="auto"/>
            </w:tcBorders>
            <w:shd w:val="clear" w:color="000000" w:fill="92D050"/>
            <w:hideMark/>
          </w:tcPr>
          <w:p w14:paraId="2022AC6A"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r>
      <w:tr w:rsidR="004177D8" w:rsidRPr="000C22DD" w14:paraId="5498F005" w14:textId="77777777" w:rsidTr="00060D35">
        <w:trPr>
          <w:gridAfter w:val="1"/>
          <w:wAfter w:w="10" w:type="dxa"/>
          <w:trHeight w:val="2018"/>
        </w:trPr>
        <w:tc>
          <w:tcPr>
            <w:tcW w:w="1080" w:type="dxa"/>
            <w:vMerge/>
            <w:tcBorders>
              <w:top w:val="nil"/>
              <w:left w:val="single" w:sz="4" w:space="0" w:color="000000"/>
              <w:bottom w:val="single" w:sz="4" w:space="0" w:color="000000"/>
              <w:right w:val="single" w:sz="4" w:space="0" w:color="000000"/>
            </w:tcBorders>
            <w:vAlign w:val="center"/>
            <w:hideMark/>
          </w:tcPr>
          <w:p w14:paraId="5ABCA428"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D8D8D8" w:fill="92D050"/>
            <w:vAlign w:val="center"/>
            <w:hideMark/>
          </w:tcPr>
          <w:p w14:paraId="49C62CCA"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19</w:t>
            </w:r>
          </w:p>
        </w:tc>
        <w:tc>
          <w:tcPr>
            <w:tcW w:w="1553" w:type="dxa"/>
            <w:tcBorders>
              <w:top w:val="nil"/>
              <w:left w:val="nil"/>
              <w:bottom w:val="single" w:sz="4" w:space="0" w:color="000000"/>
              <w:right w:val="single" w:sz="4" w:space="0" w:color="000000"/>
            </w:tcBorders>
            <w:shd w:val="clear" w:color="D8D8D8" w:fill="92D050"/>
            <w:hideMark/>
          </w:tcPr>
          <w:p w14:paraId="52B10FE8" w14:textId="18012622"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xml:space="preserve">Training on completion and submission of declarations on beneficial ownership disclosure </w:t>
            </w:r>
          </w:p>
        </w:tc>
        <w:tc>
          <w:tcPr>
            <w:tcW w:w="1530" w:type="dxa"/>
            <w:tcBorders>
              <w:top w:val="nil"/>
              <w:left w:val="nil"/>
              <w:bottom w:val="single" w:sz="4" w:space="0" w:color="000000"/>
              <w:right w:val="single" w:sz="4" w:space="0" w:color="000000"/>
            </w:tcBorders>
            <w:shd w:val="clear" w:color="D8D8D8" w:fill="92D050"/>
            <w:hideMark/>
          </w:tcPr>
          <w:p w14:paraId="6DBC1EE8" w14:textId="5716CBD9" w:rsidR="006A3BBC" w:rsidRPr="000C22DD" w:rsidRDefault="00060D35"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Training</w:t>
            </w:r>
          </w:p>
        </w:tc>
        <w:tc>
          <w:tcPr>
            <w:tcW w:w="1710" w:type="dxa"/>
            <w:tcBorders>
              <w:top w:val="nil"/>
              <w:left w:val="nil"/>
              <w:bottom w:val="single" w:sz="4" w:space="0" w:color="000000"/>
              <w:right w:val="single" w:sz="4" w:space="0" w:color="000000"/>
            </w:tcBorders>
            <w:shd w:val="clear" w:color="D8D8D8" w:fill="92D050"/>
            <w:hideMark/>
          </w:tcPr>
          <w:p w14:paraId="64FA8C23" w14:textId="6C50AD64"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Office of the PM of RA / EITI Armenia Secretariat, relevant government agencies, selected organisation</w:t>
            </w:r>
          </w:p>
        </w:tc>
        <w:tc>
          <w:tcPr>
            <w:tcW w:w="1170" w:type="dxa"/>
            <w:tcBorders>
              <w:top w:val="nil"/>
              <w:left w:val="nil"/>
              <w:bottom w:val="single" w:sz="4" w:space="0" w:color="000000"/>
              <w:right w:val="single" w:sz="4" w:space="0" w:color="000000"/>
            </w:tcBorders>
            <w:shd w:val="clear" w:color="D8D8D8" w:fill="92D050"/>
            <w:vAlign w:val="center"/>
            <w:hideMark/>
          </w:tcPr>
          <w:p w14:paraId="7ADEFD3E"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Q1, Q2, Q3, Q4, 2020</w:t>
            </w:r>
          </w:p>
        </w:tc>
        <w:tc>
          <w:tcPr>
            <w:tcW w:w="1170" w:type="dxa"/>
            <w:tcBorders>
              <w:top w:val="nil"/>
              <w:left w:val="nil"/>
              <w:bottom w:val="single" w:sz="4" w:space="0" w:color="000000"/>
              <w:right w:val="single" w:sz="4" w:space="0" w:color="000000"/>
            </w:tcBorders>
            <w:shd w:val="clear" w:color="D8D8D8" w:fill="92D050"/>
            <w:vAlign w:val="center"/>
            <w:hideMark/>
          </w:tcPr>
          <w:p w14:paraId="57A62E41"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See Activity 18</w:t>
            </w:r>
          </w:p>
        </w:tc>
        <w:tc>
          <w:tcPr>
            <w:tcW w:w="1325" w:type="dxa"/>
            <w:tcBorders>
              <w:top w:val="nil"/>
              <w:left w:val="nil"/>
              <w:bottom w:val="single" w:sz="4" w:space="0" w:color="000000"/>
              <w:right w:val="nil"/>
            </w:tcBorders>
            <w:shd w:val="clear" w:color="D8D8D8" w:fill="92D050"/>
            <w:vAlign w:val="center"/>
            <w:hideMark/>
          </w:tcPr>
          <w:p w14:paraId="1D4961D6" w14:textId="0830BE62" w:rsidR="006A3BBC" w:rsidRPr="000C22DD" w:rsidRDefault="00060D35"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 xml:space="preserve">WB, </w:t>
            </w:r>
            <w:r w:rsidR="00FC3698">
              <w:rPr>
                <w:rFonts w:asciiTheme="majorHAnsi" w:hAnsiTheme="majorHAnsi" w:cstheme="majorHAnsi"/>
                <w:sz w:val="16"/>
              </w:rPr>
              <w:t>RA State Budget</w:t>
            </w:r>
          </w:p>
        </w:tc>
        <w:tc>
          <w:tcPr>
            <w:tcW w:w="1015" w:type="dxa"/>
            <w:tcBorders>
              <w:top w:val="nil"/>
              <w:left w:val="single" w:sz="4" w:space="0" w:color="auto"/>
              <w:bottom w:val="single" w:sz="4" w:space="0" w:color="auto"/>
              <w:right w:val="single" w:sz="4" w:space="0" w:color="auto"/>
            </w:tcBorders>
            <w:shd w:val="clear" w:color="000000" w:fill="92D050"/>
            <w:hideMark/>
          </w:tcPr>
          <w:p w14:paraId="233B09A3"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92D050"/>
            <w:vAlign w:val="center"/>
            <w:hideMark/>
          </w:tcPr>
          <w:p w14:paraId="2AED8337"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92D050"/>
            <w:hideMark/>
          </w:tcPr>
          <w:p w14:paraId="053E08C4" w14:textId="77777777" w:rsidR="00060D35" w:rsidRPr="000C22DD" w:rsidRDefault="00060D35" w:rsidP="006A3BBC">
            <w:pPr>
              <w:spacing w:after="0" w:line="240" w:lineRule="auto"/>
              <w:rPr>
                <w:rFonts w:asciiTheme="majorHAnsi" w:eastAsia="Times New Roman" w:hAnsiTheme="majorHAnsi" w:cstheme="majorHAnsi"/>
                <w:color w:val="000000"/>
                <w:sz w:val="16"/>
                <w:szCs w:val="16"/>
              </w:rPr>
            </w:pPr>
          </w:p>
          <w:p w14:paraId="19CEB5DA" w14:textId="77777777" w:rsidR="00060D35" w:rsidRPr="000C22DD" w:rsidRDefault="00060D35" w:rsidP="006A3BBC">
            <w:pPr>
              <w:spacing w:after="0" w:line="240" w:lineRule="auto"/>
              <w:rPr>
                <w:rFonts w:asciiTheme="majorHAnsi" w:eastAsia="Times New Roman" w:hAnsiTheme="majorHAnsi" w:cstheme="majorHAnsi"/>
                <w:color w:val="000000"/>
                <w:sz w:val="16"/>
                <w:szCs w:val="16"/>
              </w:rPr>
            </w:pPr>
          </w:p>
          <w:p w14:paraId="2140929F" w14:textId="77777777" w:rsidR="00060D35" w:rsidRPr="000C22DD" w:rsidRDefault="00060D35" w:rsidP="006A3BBC">
            <w:pPr>
              <w:spacing w:after="0" w:line="240" w:lineRule="auto"/>
              <w:rPr>
                <w:rFonts w:asciiTheme="majorHAnsi" w:eastAsia="Times New Roman" w:hAnsiTheme="majorHAnsi" w:cstheme="majorHAnsi"/>
                <w:color w:val="000000"/>
                <w:sz w:val="16"/>
                <w:szCs w:val="16"/>
              </w:rPr>
            </w:pPr>
          </w:p>
          <w:p w14:paraId="1E0BE758" w14:textId="77777777" w:rsidR="00060D35" w:rsidRPr="000C22DD" w:rsidRDefault="00060D35" w:rsidP="006A3BBC">
            <w:pPr>
              <w:spacing w:after="0" w:line="240" w:lineRule="auto"/>
              <w:rPr>
                <w:rFonts w:asciiTheme="majorHAnsi" w:eastAsia="Times New Roman" w:hAnsiTheme="majorHAnsi" w:cstheme="majorHAnsi"/>
                <w:color w:val="000000"/>
                <w:sz w:val="16"/>
                <w:szCs w:val="16"/>
              </w:rPr>
            </w:pPr>
          </w:p>
          <w:p w14:paraId="74CF9604" w14:textId="68D918D1" w:rsidR="006A3BBC" w:rsidRPr="000C22DD" w:rsidRDefault="00680118"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Completed</w:t>
            </w:r>
          </w:p>
        </w:tc>
        <w:tc>
          <w:tcPr>
            <w:tcW w:w="1687" w:type="dxa"/>
            <w:tcBorders>
              <w:top w:val="nil"/>
              <w:left w:val="nil"/>
              <w:bottom w:val="single" w:sz="4" w:space="0" w:color="auto"/>
              <w:right w:val="single" w:sz="4" w:space="0" w:color="auto"/>
            </w:tcBorders>
            <w:shd w:val="clear" w:color="000000" w:fill="92D050"/>
            <w:hideMark/>
          </w:tcPr>
          <w:p w14:paraId="5ABB0AC4"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r>
      <w:tr w:rsidR="004177D8" w:rsidRPr="000C22DD" w14:paraId="503C58A8" w14:textId="77777777" w:rsidTr="00370C08">
        <w:trPr>
          <w:gridAfter w:val="1"/>
          <w:wAfter w:w="10" w:type="dxa"/>
          <w:trHeight w:val="1620"/>
        </w:trPr>
        <w:tc>
          <w:tcPr>
            <w:tcW w:w="1080" w:type="dxa"/>
            <w:vMerge/>
            <w:tcBorders>
              <w:top w:val="nil"/>
              <w:left w:val="single" w:sz="4" w:space="0" w:color="000000"/>
              <w:bottom w:val="single" w:sz="4" w:space="0" w:color="000000"/>
              <w:right w:val="single" w:sz="4" w:space="0" w:color="000000"/>
            </w:tcBorders>
            <w:vAlign w:val="center"/>
            <w:hideMark/>
          </w:tcPr>
          <w:p w14:paraId="0A3CE276"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D8D8D8" w:fill="D9D9D9"/>
            <w:vAlign w:val="center"/>
            <w:hideMark/>
          </w:tcPr>
          <w:p w14:paraId="600C1EFF"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20</w:t>
            </w:r>
          </w:p>
        </w:tc>
        <w:tc>
          <w:tcPr>
            <w:tcW w:w="1553" w:type="dxa"/>
            <w:tcBorders>
              <w:top w:val="nil"/>
              <w:left w:val="nil"/>
              <w:bottom w:val="single" w:sz="4" w:space="0" w:color="000000"/>
              <w:right w:val="single" w:sz="4" w:space="0" w:color="000000"/>
            </w:tcBorders>
            <w:shd w:val="clear" w:color="D8D8D8" w:fill="D9D9D9"/>
            <w:hideMark/>
          </w:tcPr>
          <w:p w14:paraId="4C0DFFFE" w14:textId="0B04AA22"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Submission of beneficial ownership declarations by the companies</w:t>
            </w:r>
          </w:p>
        </w:tc>
        <w:tc>
          <w:tcPr>
            <w:tcW w:w="1530" w:type="dxa"/>
            <w:tcBorders>
              <w:top w:val="nil"/>
              <w:left w:val="nil"/>
              <w:bottom w:val="single" w:sz="4" w:space="0" w:color="000000"/>
              <w:right w:val="single" w:sz="4" w:space="0" w:color="000000"/>
            </w:tcBorders>
            <w:shd w:val="clear" w:color="D8D8D8" w:fill="D9D9D9"/>
            <w:hideMark/>
          </w:tcPr>
          <w:p w14:paraId="50228791" w14:textId="1DAF2DAF" w:rsidR="006A3BBC" w:rsidRPr="000C22DD" w:rsidRDefault="00DB475D"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BO declarations</w:t>
            </w:r>
          </w:p>
        </w:tc>
        <w:tc>
          <w:tcPr>
            <w:tcW w:w="1710" w:type="dxa"/>
            <w:tcBorders>
              <w:top w:val="nil"/>
              <w:left w:val="nil"/>
              <w:bottom w:val="single" w:sz="4" w:space="0" w:color="000000"/>
              <w:right w:val="single" w:sz="4" w:space="0" w:color="000000"/>
            </w:tcBorders>
            <w:shd w:val="clear" w:color="D8D8D8" w:fill="D9D9D9"/>
            <w:hideMark/>
          </w:tcPr>
          <w:p w14:paraId="57B7ACC7"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Companies, State Register of Legal Entities</w:t>
            </w:r>
          </w:p>
        </w:tc>
        <w:tc>
          <w:tcPr>
            <w:tcW w:w="1170" w:type="dxa"/>
            <w:tcBorders>
              <w:top w:val="nil"/>
              <w:left w:val="nil"/>
              <w:bottom w:val="single" w:sz="4" w:space="0" w:color="000000"/>
              <w:right w:val="single" w:sz="4" w:space="0" w:color="000000"/>
            </w:tcBorders>
            <w:shd w:val="clear" w:color="D8D8D8" w:fill="D9D9D9"/>
            <w:vAlign w:val="center"/>
            <w:hideMark/>
          </w:tcPr>
          <w:p w14:paraId="3C6C25BC"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br/>
              <w:t>Q1, Q2, Q3,  Q4 2020</w:t>
            </w:r>
          </w:p>
        </w:tc>
        <w:tc>
          <w:tcPr>
            <w:tcW w:w="1170" w:type="dxa"/>
            <w:tcBorders>
              <w:top w:val="nil"/>
              <w:left w:val="nil"/>
              <w:bottom w:val="single" w:sz="4" w:space="0" w:color="000000"/>
              <w:right w:val="single" w:sz="4" w:space="0" w:color="000000"/>
            </w:tcBorders>
            <w:shd w:val="clear" w:color="D8D8D8" w:fill="D9D9D9"/>
            <w:vAlign w:val="center"/>
            <w:hideMark/>
          </w:tcPr>
          <w:p w14:paraId="1BF0762A"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nil"/>
              <w:left w:val="nil"/>
              <w:bottom w:val="single" w:sz="4" w:space="0" w:color="000000"/>
              <w:right w:val="nil"/>
            </w:tcBorders>
            <w:shd w:val="clear" w:color="D8D8D8" w:fill="D9D9D9"/>
            <w:vAlign w:val="center"/>
            <w:hideMark/>
          </w:tcPr>
          <w:p w14:paraId="72F1ED11"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015" w:type="dxa"/>
            <w:tcBorders>
              <w:top w:val="nil"/>
              <w:left w:val="single" w:sz="4" w:space="0" w:color="auto"/>
              <w:bottom w:val="single" w:sz="4" w:space="0" w:color="auto"/>
              <w:right w:val="single" w:sz="4" w:space="0" w:color="auto"/>
            </w:tcBorders>
            <w:shd w:val="clear" w:color="000000" w:fill="D9D9D9"/>
            <w:hideMark/>
          </w:tcPr>
          <w:p w14:paraId="46208DC7"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D9D9D9"/>
            <w:vAlign w:val="center"/>
            <w:hideMark/>
          </w:tcPr>
          <w:p w14:paraId="69EBD4A5"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D9D9D9"/>
            <w:hideMark/>
          </w:tcPr>
          <w:p w14:paraId="7A1AB93B" w14:textId="77777777" w:rsidR="00DB475D" w:rsidRPr="000C22DD" w:rsidRDefault="00DB475D" w:rsidP="006A3BBC">
            <w:pPr>
              <w:spacing w:after="0" w:line="240" w:lineRule="auto"/>
              <w:rPr>
                <w:rFonts w:asciiTheme="majorHAnsi" w:eastAsia="Times New Roman" w:hAnsiTheme="majorHAnsi" w:cstheme="majorHAnsi"/>
                <w:color w:val="000000"/>
                <w:sz w:val="16"/>
                <w:szCs w:val="16"/>
              </w:rPr>
            </w:pPr>
          </w:p>
          <w:p w14:paraId="4DBA3B8D" w14:textId="77777777" w:rsidR="00DB475D" w:rsidRPr="000C22DD" w:rsidRDefault="00DB475D" w:rsidP="006A3BBC">
            <w:pPr>
              <w:spacing w:after="0" w:line="240" w:lineRule="auto"/>
              <w:rPr>
                <w:rFonts w:asciiTheme="majorHAnsi" w:eastAsia="Times New Roman" w:hAnsiTheme="majorHAnsi" w:cstheme="majorHAnsi"/>
                <w:color w:val="000000"/>
                <w:sz w:val="16"/>
                <w:szCs w:val="16"/>
              </w:rPr>
            </w:pPr>
          </w:p>
          <w:p w14:paraId="0CD52974" w14:textId="77777777" w:rsidR="00DB475D" w:rsidRPr="000C22DD" w:rsidRDefault="00DB475D" w:rsidP="006A3BBC">
            <w:pPr>
              <w:spacing w:after="0" w:line="240" w:lineRule="auto"/>
              <w:rPr>
                <w:rFonts w:asciiTheme="majorHAnsi" w:eastAsia="Times New Roman" w:hAnsiTheme="majorHAnsi" w:cstheme="majorHAnsi"/>
                <w:color w:val="000000"/>
                <w:sz w:val="16"/>
                <w:szCs w:val="16"/>
              </w:rPr>
            </w:pPr>
          </w:p>
          <w:p w14:paraId="1749B77A" w14:textId="7C8B7359"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ongoing</w:t>
            </w:r>
          </w:p>
        </w:tc>
        <w:tc>
          <w:tcPr>
            <w:tcW w:w="1687" w:type="dxa"/>
            <w:tcBorders>
              <w:top w:val="nil"/>
              <w:left w:val="nil"/>
              <w:bottom w:val="single" w:sz="4" w:space="0" w:color="auto"/>
              <w:right w:val="single" w:sz="4" w:space="0" w:color="auto"/>
            </w:tcBorders>
            <w:shd w:val="clear" w:color="000000" w:fill="D9D9D9"/>
            <w:hideMark/>
          </w:tcPr>
          <w:p w14:paraId="02108EA1"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r>
      <w:tr w:rsidR="004177D8" w:rsidRPr="000C22DD" w14:paraId="4D28DB57" w14:textId="77777777" w:rsidTr="00370C08">
        <w:trPr>
          <w:gridAfter w:val="1"/>
          <w:wAfter w:w="10" w:type="dxa"/>
          <w:trHeight w:val="3075"/>
        </w:trPr>
        <w:tc>
          <w:tcPr>
            <w:tcW w:w="1080" w:type="dxa"/>
            <w:vMerge/>
            <w:tcBorders>
              <w:top w:val="nil"/>
              <w:left w:val="single" w:sz="4" w:space="0" w:color="000000"/>
              <w:bottom w:val="single" w:sz="4" w:space="0" w:color="000000"/>
              <w:right w:val="single" w:sz="4" w:space="0" w:color="000000"/>
            </w:tcBorders>
            <w:vAlign w:val="center"/>
            <w:hideMark/>
          </w:tcPr>
          <w:p w14:paraId="3621F848"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D8D8D8" w:fill="D8D8D8"/>
            <w:vAlign w:val="center"/>
            <w:hideMark/>
          </w:tcPr>
          <w:p w14:paraId="15F7D88C"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21</w:t>
            </w:r>
          </w:p>
        </w:tc>
        <w:tc>
          <w:tcPr>
            <w:tcW w:w="1553" w:type="dxa"/>
            <w:tcBorders>
              <w:top w:val="nil"/>
              <w:left w:val="nil"/>
              <w:bottom w:val="single" w:sz="4" w:space="0" w:color="000000"/>
              <w:right w:val="single" w:sz="4" w:space="0" w:color="000000"/>
            </w:tcBorders>
            <w:shd w:val="clear" w:color="D8D8D8" w:fill="D9D9D9"/>
            <w:hideMark/>
          </w:tcPr>
          <w:p w14:paraId="603B4188" w14:textId="281DA575"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Analysis of the public register for disclosure of beneficial owners and the process of presenting beneficial owners; identification of weaknesses, drafting of legal acts</w:t>
            </w:r>
          </w:p>
        </w:tc>
        <w:tc>
          <w:tcPr>
            <w:tcW w:w="1530" w:type="dxa"/>
            <w:tcBorders>
              <w:top w:val="nil"/>
              <w:left w:val="nil"/>
              <w:bottom w:val="single" w:sz="4" w:space="0" w:color="000000"/>
              <w:right w:val="single" w:sz="4" w:space="0" w:color="000000"/>
            </w:tcBorders>
            <w:shd w:val="clear" w:color="D8D8D8" w:fill="D9D9D9"/>
            <w:hideMark/>
          </w:tcPr>
          <w:p w14:paraId="5C4DF3F8"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Discussions, opinions, analysis, draft legal acts</w:t>
            </w:r>
          </w:p>
        </w:tc>
        <w:tc>
          <w:tcPr>
            <w:tcW w:w="1710" w:type="dxa"/>
            <w:tcBorders>
              <w:top w:val="nil"/>
              <w:left w:val="nil"/>
              <w:bottom w:val="single" w:sz="4" w:space="0" w:color="000000"/>
              <w:right w:val="single" w:sz="4" w:space="0" w:color="000000"/>
            </w:tcBorders>
            <w:shd w:val="clear" w:color="D8D8D8" w:fill="D9D9D9"/>
            <w:hideMark/>
          </w:tcPr>
          <w:p w14:paraId="35954AB5" w14:textId="4820E709"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Office of the PM of RA / EITI Armenia Secretariat, relevant government agencies, Working Group on Disclosure of Beneficial Owners</w:t>
            </w:r>
          </w:p>
        </w:tc>
        <w:tc>
          <w:tcPr>
            <w:tcW w:w="1170" w:type="dxa"/>
            <w:tcBorders>
              <w:top w:val="nil"/>
              <w:left w:val="nil"/>
              <w:bottom w:val="single" w:sz="4" w:space="0" w:color="000000"/>
              <w:right w:val="single" w:sz="4" w:space="0" w:color="000000"/>
            </w:tcBorders>
            <w:shd w:val="clear" w:color="D8D8D8" w:fill="D9D9D9"/>
            <w:vAlign w:val="center"/>
            <w:hideMark/>
          </w:tcPr>
          <w:p w14:paraId="3B5FE4E2"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Q1, Q2, Q3, Q4 2020</w:t>
            </w:r>
          </w:p>
        </w:tc>
        <w:tc>
          <w:tcPr>
            <w:tcW w:w="1170" w:type="dxa"/>
            <w:tcBorders>
              <w:top w:val="nil"/>
              <w:left w:val="nil"/>
              <w:bottom w:val="single" w:sz="4" w:space="0" w:color="000000"/>
              <w:right w:val="single" w:sz="4" w:space="0" w:color="000000"/>
            </w:tcBorders>
            <w:shd w:val="clear" w:color="D8D8D8" w:fill="D9D9D9"/>
            <w:vAlign w:val="center"/>
            <w:hideMark/>
          </w:tcPr>
          <w:p w14:paraId="68DC97DA"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nil"/>
              <w:left w:val="nil"/>
              <w:bottom w:val="single" w:sz="4" w:space="0" w:color="000000"/>
              <w:right w:val="nil"/>
            </w:tcBorders>
            <w:shd w:val="clear" w:color="D8D8D8" w:fill="D9D9D9"/>
            <w:vAlign w:val="center"/>
            <w:hideMark/>
          </w:tcPr>
          <w:p w14:paraId="71BA79A8"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donors</w:t>
            </w:r>
          </w:p>
        </w:tc>
        <w:tc>
          <w:tcPr>
            <w:tcW w:w="1015" w:type="dxa"/>
            <w:tcBorders>
              <w:top w:val="nil"/>
              <w:left w:val="single" w:sz="4" w:space="0" w:color="auto"/>
              <w:bottom w:val="single" w:sz="4" w:space="0" w:color="auto"/>
              <w:right w:val="single" w:sz="4" w:space="0" w:color="auto"/>
            </w:tcBorders>
            <w:shd w:val="clear" w:color="000000" w:fill="D9D9D9"/>
            <w:hideMark/>
          </w:tcPr>
          <w:p w14:paraId="19DA1EB7"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D9D9D9"/>
            <w:vAlign w:val="center"/>
            <w:hideMark/>
          </w:tcPr>
          <w:p w14:paraId="5FD90F8C"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D9D9D9"/>
            <w:hideMark/>
          </w:tcPr>
          <w:p w14:paraId="73EF66CB" w14:textId="77777777" w:rsidR="00DB475D" w:rsidRPr="000C22DD" w:rsidRDefault="00DB475D" w:rsidP="006A3BBC">
            <w:pPr>
              <w:spacing w:after="0" w:line="240" w:lineRule="auto"/>
              <w:rPr>
                <w:rFonts w:asciiTheme="majorHAnsi" w:eastAsia="Times New Roman" w:hAnsiTheme="majorHAnsi" w:cstheme="majorHAnsi"/>
                <w:color w:val="000000"/>
                <w:sz w:val="16"/>
                <w:szCs w:val="16"/>
              </w:rPr>
            </w:pPr>
          </w:p>
          <w:p w14:paraId="4B51EEB2" w14:textId="77777777" w:rsidR="00DB475D" w:rsidRPr="000C22DD" w:rsidRDefault="00DB475D" w:rsidP="006A3BBC">
            <w:pPr>
              <w:spacing w:after="0" w:line="240" w:lineRule="auto"/>
              <w:rPr>
                <w:rFonts w:asciiTheme="majorHAnsi" w:eastAsia="Times New Roman" w:hAnsiTheme="majorHAnsi" w:cstheme="majorHAnsi"/>
                <w:color w:val="000000"/>
                <w:sz w:val="16"/>
                <w:szCs w:val="16"/>
              </w:rPr>
            </w:pPr>
          </w:p>
          <w:p w14:paraId="09C582E4" w14:textId="77777777" w:rsidR="00DB475D" w:rsidRPr="000C22DD" w:rsidRDefault="00DB475D" w:rsidP="006A3BBC">
            <w:pPr>
              <w:spacing w:after="0" w:line="240" w:lineRule="auto"/>
              <w:rPr>
                <w:rFonts w:asciiTheme="majorHAnsi" w:eastAsia="Times New Roman" w:hAnsiTheme="majorHAnsi" w:cstheme="majorHAnsi"/>
                <w:color w:val="000000"/>
                <w:sz w:val="16"/>
                <w:szCs w:val="16"/>
              </w:rPr>
            </w:pPr>
          </w:p>
          <w:p w14:paraId="6B11DAA7" w14:textId="77777777" w:rsidR="00DB475D" w:rsidRPr="000C22DD" w:rsidRDefault="00DB475D" w:rsidP="006A3BBC">
            <w:pPr>
              <w:spacing w:after="0" w:line="240" w:lineRule="auto"/>
              <w:rPr>
                <w:rFonts w:asciiTheme="majorHAnsi" w:eastAsia="Times New Roman" w:hAnsiTheme="majorHAnsi" w:cstheme="majorHAnsi"/>
                <w:color w:val="000000"/>
                <w:sz w:val="16"/>
                <w:szCs w:val="16"/>
              </w:rPr>
            </w:pPr>
          </w:p>
          <w:p w14:paraId="7F20F40D" w14:textId="77777777" w:rsidR="00DB475D" w:rsidRPr="000C22DD" w:rsidRDefault="00DB475D" w:rsidP="006A3BBC">
            <w:pPr>
              <w:spacing w:after="0" w:line="240" w:lineRule="auto"/>
              <w:rPr>
                <w:rFonts w:asciiTheme="majorHAnsi" w:eastAsia="Times New Roman" w:hAnsiTheme="majorHAnsi" w:cstheme="majorHAnsi"/>
                <w:color w:val="000000"/>
                <w:sz w:val="16"/>
                <w:szCs w:val="16"/>
              </w:rPr>
            </w:pPr>
          </w:p>
          <w:p w14:paraId="598228C7" w14:textId="77777777" w:rsidR="00DB475D" w:rsidRPr="000C22DD" w:rsidRDefault="00DB475D" w:rsidP="006A3BBC">
            <w:pPr>
              <w:spacing w:after="0" w:line="240" w:lineRule="auto"/>
              <w:rPr>
                <w:rFonts w:asciiTheme="majorHAnsi" w:eastAsia="Times New Roman" w:hAnsiTheme="majorHAnsi" w:cstheme="majorHAnsi"/>
                <w:color w:val="000000"/>
                <w:sz w:val="16"/>
                <w:szCs w:val="16"/>
              </w:rPr>
            </w:pPr>
          </w:p>
          <w:p w14:paraId="0501F778" w14:textId="77777777" w:rsidR="00DB475D" w:rsidRPr="000C22DD" w:rsidRDefault="00DB475D" w:rsidP="006A3BBC">
            <w:pPr>
              <w:spacing w:after="0" w:line="240" w:lineRule="auto"/>
              <w:rPr>
                <w:rFonts w:asciiTheme="majorHAnsi" w:eastAsia="Times New Roman" w:hAnsiTheme="majorHAnsi" w:cstheme="majorHAnsi"/>
                <w:color w:val="000000"/>
                <w:sz w:val="16"/>
                <w:szCs w:val="16"/>
              </w:rPr>
            </w:pPr>
          </w:p>
          <w:p w14:paraId="25364920" w14:textId="377F63A0"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ongoing</w:t>
            </w:r>
          </w:p>
        </w:tc>
        <w:tc>
          <w:tcPr>
            <w:tcW w:w="1687" w:type="dxa"/>
            <w:tcBorders>
              <w:top w:val="nil"/>
              <w:left w:val="nil"/>
              <w:bottom w:val="single" w:sz="4" w:space="0" w:color="auto"/>
              <w:right w:val="single" w:sz="4" w:space="0" w:color="auto"/>
            </w:tcBorders>
            <w:shd w:val="clear" w:color="000000" w:fill="D9D9D9"/>
            <w:hideMark/>
          </w:tcPr>
          <w:p w14:paraId="2EA00D3E"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r>
      <w:tr w:rsidR="004177D8" w:rsidRPr="000C22DD" w14:paraId="41C8D769" w14:textId="77777777" w:rsidTr="00370C08">
        <w:trPr>
          <w:gridAfter w:val="1"/>
          <w:wAfter w:w="10" w:type="dxa"/>
          <w:trHeight w:val="2265"/>
        </w:trPr>
        <w:tc>
          <w:tcPr>
            <w:tcW w:w="1080" w:type="dxa"/>
            <w:vMerge/>
            <w:tcBorders>
              <w:top w:val="nil"/>
              <w:left w:val="single" w:sz="4" w:space="0" w:color="000000"/>
              <w:bottom w:val="single" w:sz="4" w:space="0" w:color="000000"/>
              <w:right w:val="single" w:sz="4" w:space="0" w:color="000000"/>
            </w:tcBorders>
            <w:vAlign w:val="center"/>
            <w:hideMark/>
          </w:tcPr>
          <w:p w14:paraId="33736DF3"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FFFFFF" w:fill="D9D9D9"/>
            <w:vAlign w:val="center"/>
            <w:hideMark/>
          </w:tcPr>
          <w:p w14:paraId="6EEABBBC"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22</w:t>
            </w:r>
          </w:p>
        </w:tc>
        <w:tc>
          <w:tcPr>
            <w:tcW w:w="1553" w:type="dxa"/>
            <w:tcBorders>
              <w:top w:val="nil"/>
              <w:left w:val="nil"/>
              <w:bottom w:val="single" w:sz="4" w:space="0" w:color="000000"/>
              <w:right w:val="single" w:sz="4" w:space="0" w:color="000000"/>
            </w:tcBorders>
            <w:shd w:val="clear" w:color="FFFFFF" w:fill="D9D9D9"/>
            <w:hideMark/>
          </w:tcPr>
          <w:p w14:paraId="3E310180" w14:textId="182444E0"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Improvement of the public register for disclosure of beneficial owners (as needed)</w:t>
            </w:r>
          </w:p>
        </w:tc>
        <w:tc>
          <w:tcPr>
            <w:tcW w:w="1530" w:type="dxa"/>
            <w:tcBorders>
              <w:top w:val="nil"/>
              <w:left w:val="nil"/>
              <w:bottom w:val="single" w:sz="4" w:space="0" w:color="000000"/>
              <w:right w:val="single" w:sz="4" w:space="0" w:color="000000"/>
            </w:tcBorders>
            <w:shd w:val="clear" w:color="FFFFFF" w:fill="D9D9D9"/>
            <w:hideMark/>
          </w:tcPr>
          <w:p w14:paraId="79135C0B" w14:textId="67A8EA1F" w:rsidR="006A3BBC" w:rsidRPr="000C22DD" w:rsidRDefault="00DB475D"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xml:space="preserve">Improved register </w:t>
            </w:r>
          </w:p>
        </w:tc>
        <w:tc>
          <w:tcPr>
            <w:tcW w:w="1710" w:type="dxa"/>
            <w:tcBorders>
              <w:top w:val="nil"/>
              <w:left w:val="nil"/>
              <w:bottom w:val="single" w:sz="4" w:space="0" w:color="000000"/>
              <w:right w:val="single" w:sz="4" w:space="0" w:color="000000"/>
            </w:tcBorders>
            <w:shd w:val="clear" w:color="FFFFFF" w:fill="D9D9D9"/>
            <w:hideMark/>
          </w:tcPr>
          <w:p w14:paraId="76BF1C50" w14:textId="4F57336A"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Office of the PM of RA / EITI Armenia Secretariat, relevant government agency, selected organisation</w:t>
            </w:r>
          </w:p>
        </w:tc>
        <w:tc>
          <w:tcPr>
            <w:tcW w:w="1170" w:type="dxa"/>
            <w:tcBorders>
              <w:top w:val="nil"/>
              <w:left w:val="nil"/>
              <w:bottom w:val="single" w:sz="4" w:space="0" w:color="000000"/>
              <w:right w:val="single" w:sz="4" w:space="0" w:color="000000"/>
            </w:tcBorders>
            <w:shd w:val="clear" w:color="FFFFFF" w:fill="D9D9D9"/>
            <w:vAlign w:val="center"/>
            <w:hideMark/>
          </w:tcPr>
          <w:p w14:paraId="1CAE0EE4"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Q3, Q4, 2020</w:t>
            </w:r>
          </w:p>
        </w:tc>
        <w:tc>
          <w:tcPr>
            <w:tcW w:w="1170" w:type="dxa"/>
            <w:tcBorders>
              <w:top w:val="nil"/>
              <w:left w:val="nil"/>
              <w:bottom w:val="single" w:sz="4" w:space="0" w:color="000000"/>
              <w:right w:val="single" w:sz="4" w:space="0" w:color="000000"/>
            </w:tcBorders>
            <w:shd w:val="clear" w:color="FFFFFF" w:fill="D9D9D9"/>
            <w:vAlign w:val="center"/>
            <w:hideMark/>
          </w:tcPr>
          <w:p w14:paraId="5C7E14F9"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nil"/>
              <w:left w:val="nil"/>
              <w:bottom w:val="single" w:sz="4" w:space="0" w:color="000000"/>
              <w:right w:val="nil"/>
            </w:tcBorders>
            <w:shd w:val="clear" w:color="FFFFFF" w:fill="D9D9D9"/>
            <w:vAlign w:val="center"/>
            <w:hideMark/>
          </w:tcPr>
          <w:p w14:paraId="6BF76D9F"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donors</w:t>
            </w:r>
          </w:p>
        </w:tc>
        <w:tc>
          <w:tcPr>
            <w:tcW w:w="1015" w:type="dxa"/>
            <w:tcBorders>
              <w:top w:val="nil"/>
              <w:left w:val="single" w:sz="4" w:space="0" w:color="auto"/>
              <w:bottom w:val="single" w:sz="4" w:space="0" w:color="auto"/>
              <w:right w:val="single" w:sz="4" w:space="0" w:color="auto"/>
            </w:tcBorders>
            <w:shd w:val="clear" w:color="000000" w:fill="D9D9D9"/>
            <w:hideMark/>
          </w:tcPr>
          <w:p w14:paraId="0E354C73"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D9D9D9"/>
            <w:vAlign w:val="center"/>
            <w:hideMark/>
          </w:tcPr>
          <w:p w14:paraId="2DC2899B"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D9D9D9"/>
            <w:hideMark/>
          </w:tcPr>
          <w:p w14:paraId="3D789120" w14:textId="77777777" w:rsidR="00DB475D" w:rsidRPr="000C22DD" w:rsidRDefault="00DB475D" w:rsidP="006A3BBC">
            <w:pPr>
              <w:spacing w:after="0" w:line="240" w:lineRule="auto"/>
              <w:rPr>
                <w:rFonts w:asciiTheme="majorHAnsi" w:eastAsia="Times New Roman" w:hAnsiTheme="majorHAnsi" w:cstheme="majorHAnsi"/>
                <w:color w:val="000000"/>
                <w:sz w:val="16"/>
                <w:szCs w:val="16"/>
              </w:rPr>
            </w:pPr>
          </w:p>
          <w:p w14:paraId="06B65A25" w14:textId="77777777" w:rsidR="00DB475D" w:rsidRPr="000C22DD" w:rsidRDefault="00DB475D" w:rsidP="006A3BBC">
            <w:pPr>
              <w:spacing w:after="0" w:line="240" w:lineRule="auto"/>
              <w:rPr>
                <w:rFonts w:asciiTheme="majorHAnsi" w:eastAsia="Times New Roman" w:hAnsiTheme="majorHAnsi" w:cstheme="majorHAnsi"/>
                <w:color w:val="000000"/>
                <w:sz w:val="16"/>
                <w:szCs w:val="16"/>
              </w:rPr>
            </w:pPr>
          </w:p>
          <w:p w14:paraId="321BF39D" w14:textId="77777777" w:rsidR="00DB475D" w:rsidRPr="000C22DD" w:rsidRDefault="00DB475D" w:rsidP="006A3BBC">
            <w:pPr>
              <w:spacing w:after="0" w:line="240" w:lineRule="auto"/>
              <w:rPr>
                <w:rFonts w:asciiTheme="majorHAnsi" w:eastAsia="Times New Roman" w:hAnsiTheme="majorHAnsi" w:cstheme="majorHAnsi"/>
                <w:color w:val="000000"/>
                <w:sz w:val="16"/>
                <w:szCs w:val="16"/>
              </w:rPr>
            </w:pPr>
          </w:p>
          <w:p w14:paraId="21FBB0B5" w14:textId="77777777" w:rsidR="00DB475D" w:rsidRPr="000C22DD" w:rsidRDefault="00DB475D" w:rsidP="006A3BBC">
            <w:pPr>
              <w:spacing w:after="0" w:line="240" w:lineRule="auto"/>
              <w:rPr>
                <w:rFonts w:asciiTheme="majorHAnsi" w:eastAsia="Times New Roman" w:hAnsiTheme="majorHAnsi" w:cstheme="majorHAnsi"/>
                <w:color w:val="000000"/>
                <w:sz w:val="16"/>
                <w:szCs w:val="16"/>
              </w:rPr>
            </w:pPr>
          </w:p>
          <w:p w14:paraId="1B25D122" w14:textId="755D93CA"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ongoing</w:t>
            </w:r>
          </w:p>
        </w:tc>
        <w:tc>
          <w:tcPr>
            <w:tcW w:w="1687" w:type="dxa"/>
            <w:tcBorders>
              <w:top w:val="nil"/>
              <w:left w:val="nil"/>
              <w:bottom w:val="single" w:sz="4" w:space="0" w:color="auto"/>
              <w:right w:val="single" w:sz="4" w:space="0" w:color="auto"/>
            </w:tcBorders>
            <w:shd w:val="clear" w:color="000000" w:fill="D9D9D9"/>
            <w:hideMark/>
          </w:tcPr>
          <w:p w14:paraId="14D4C651"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r>
      <w:tr w:rsidR="004177D8" w:rsidRPr="000C22DD" w14:paraId="7840B0D4" w14:textId="77777777" w:rsidTr="00370C08">
        <w:trPr>
          <w:trHeight w:val="251"/>
        </w:trPr>
        <w:tc>
          <w:tcPr>
            <w:tcW w:w="15251" w:type="dxa"/>
            <w:gridSpan w:val="13"/>
            <w:tcBorders>
              <w:top w:val="nil"/>
              <w:left w:val="single" w:sz="4" w:space="0" w:color="000000"/>
              <w:bottom w:val="single" w:sz="4" w:space="0" w:color="000000"/>
              <w:right w:val="nil"/>
            </w:tcBorders>
            <w:shd w:val="clear" w:color="auto" w:fill="DBE5F1" w:themeFill="accent1" w:themeFillTint="33"/>
            <w:hideMark/>
          </w:tcPr>
          <w:p w14:paraId="66EC8554" w14:textId="6FC8AC99" w:rsidR="008D34B3" w:rsidRPr="000C22DD" w:rsidRDefault="008D34B3" w:rsidP="006A3BBC">
            <w:pPr>
              <w:spacing w:after="0" w:line="240" w:lineRule="auto"/>
              <w:rPr>
                <w:rFonts w:asciiTheme="majorHAnsi" w:eastAsia="Times New Roman" w:hAnsiTheme="majorHAnsi" w:cstheme="majorHAnsi"/>
                <w:b/>
                <w:bCs/>
                <w:sz w:val="16"/>
                <w:szCs w:val="16"/>
              </w:rPr>
            </w:pPr>
            <w:r w:rsidRPr="000C22DD">
              <w:rPr>
                <w:rFonts w:asciiTheme="majorHAnsi" w:hAnsiTheme="majorHAnsi" w:cstheme="majorHAnsi"/>
                <w:b/>
                <w:sz w:val="16"/>
              </w:rPr>
              <w:t>Ensuring Armenia's EITI candidature / membership status</w:t>
            </w:r>
          </w:p>
          <w:p w14:paraId="7BF16F1D" w14:textId="640D225F" w:rsidR="008D34B3" w:rsidRPr="000C22DD" w:rsidRDefault="008D34B3" w:rsidP="006A3BBC">
            <w:pPr>
              <w:spacing w:after="0" w:line="240" w:lineRule="auto"/>
              <w:rPr>
                <w:rFonts w:asciiTheme="majorHAnsi" w:eastAsia="Times New Roman" w:hAnsiTheme="majorHAnsi" w:cstheme="majorHAnsi"/>
                <w:b/>
                <w:bCs/>
                <w:sz w:val="16"/>
                <w:szCs w:val="16"/>
              </w:rPr>
            </w:pPr>
            <w:r w:rsidRPr="000C22DD">
              <w:rPr>
                <w:rFonts w:asciiTheme="majorHAnsi" w:hAnsiTheme="majorHAnsi" w:cstheme="majorHAnsi"/>
                <w:b/>
                <w:sz w:val="16"/>
              </w:rPr>
              <w:lastRenderedPageBreak/>
              <w:t> </w:t>
            </w:r>
          </w:p>
        </w:tc>
      </w:tr>
      <w:tr w:rsidR="004177D8" w:rsidRPr="000C22DD" w14:paraId="1A385F83" w14:textId="77777777" w:rsidTr="00370C08">
        <w:trPr>
          <w:gridAfter w:val="1"/>
          <w:wAfter w:w="10" w:type="dxa"/>
          <w:trHeight w:val="1410"/>
        </w:trPr>
        <w:tc>
          <w:tcPr>
            <w:tcW w:w="1080" w:type="dxa"/>
            <w:vMerge w:val="restart"/>
            <w:tcBorders>
              <w:top w:val="nil"/>
              <w:left w:val="single" w:sz="4" w:space="0" w:color="000000"/>
              <w:bottom w:val="nil"/>
              <w:right w:val="single" w:sz="4" w:space="0" w:color="000000"/>
            </w:tcBorders>
            <w:shd w:val="clear" w:color="auto" w:fill="auto"/>
            <w:hideMark/>
          </w:tcPr>
          <w:p w14:paraId="64CCBA9C"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lastRenderedPageBreak/>
              <w:t> </w:t>
            </w:r>
          </w:p>
        </w:tc>
        <w:tc>
          <w:tcPr>
            <w:tcW w:w="450" w:type="dxa"/>
            <w:tcBorders>
              <w:top w:val="nil"/>
              <w:left w:val="nil"/>
              <w:bottom w:val="single" w:sz="4" w:space="0" w:color="000000"/>
              <w:right w:val="single" w:sz="4" w:space="0" w:color="000000"/>
            </w:tcBorders>
            <w:shd w:val="clear" w:color="D8D8D8" w:fill="92D050"/>
            <w:vAlign w:val="center"/>
            <w:hideMark/>
          </w:tcPr>
          <w:p w14:paraId="14A57E30"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24</w:t>
            </w:r>
          </w:p>
        </w:tc>
        <w:tc>
          <w:tcPr>
            <w:tcW w:w="1553" w:type="dxa"/>
            <w:tcBorders>
              <w:top w:val="nil"/>
              <w:left w:val="nil"/>
              <w:bottom w:val="single" w:sz="4" w:space="0" w:color="000000"/>
              <w:right w:val="single" w:sz="4" w:space="0" w:color="000000"/>
            </w:tcBorders>
            <w:shd w:val="clear" w:color="D8D8D8" w:fill="92D050"/>
            <w:hideMark/>
          </w:tcPr>
          <w:p w14:paraId="2BE6AC43"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Validation process</w:t>
            </w:r>
          </w:p>
        </w:tc>
        <w:tc>
          <w:tcPr>
            <w:tcW w:w="1530" w:type="dxa"/>
            <w:tcBorders>
              <w:top w:val="nil"/>
              <w:left w:val="nil"/>
              <w:bottom w:val="single" w:sz="4" w:space="0" w:color="000000"/>
              <w:right w:val="single" w:sz="4" w:space="0" w:color="000000"/>
            </w:tcBorders>
            <w:shd w:val="clear" w:color="D8D8D8" w:fill="92D050"/>
            <w:hideMark/>
          </w:tcPr>
          <w:p w14:paraId="4B6B625A"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Validation</w:t>
            </w:r>
          </w:p>
        </w:tc>
        <w:tc>
          <w:tcPr>
            <w:tcW w:w="1710" w:type="dxa"/>
            <w:tcBorders>
              <w:top w:val="nil"/>
              <w:left w:val="nil"/>
              <w:bottom w:val="single" w:sz="4" w:space="0" w:color="000000"/>
              <w:right w:val="single" w:sz="4" w:space="0" w:color="000000"/>
            </w:tcBorders>
            <w:shd w:val="clear" w:color="D8D8D8" w:fill="92D050"/>
            <w:hideMark/>
          </w:tcPr>
          <w:p w14:paraId="71A8F2A1" w14:textId="71348324"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 Office of the PM of RA / EITI Armenia Secretariat, EITI International  Secretariat, International Validators</w:t>
            </w:r>
          </w:p>
        </w:tc>
        <w:tc>
          <w:tcPr>
            <w:tcW w:w="1170" w:type="dxa"/>
            <w:tcBorders>
              <w:top w:val="nil"/>
              <w:left w:val="nil"/>
              <w:bottom w:val="single" w:sz="4" w:space="0" w:color="000000"/>
              <w:right w:val="single" w:sz="4" w:space="0" w:color="000000"/>
            </w:tcBorders>
            <w:shd w:val="clear" w:color="D8D8D8" w:fill="92D050"/>
            <w:vAlign w:val="center"/>
            <w:hideMark/>
          </w:tcPr>
          <w:p w14:paraId="797105D1"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September 2019 - Q3, 2020</w:t>
            </w:r>
          </w:p>
        </w:tc>
        <w:tc>
          <w:tcPr>
            <w:tcW w:w="1170" w:type="dxa"/>
            <w:tcBorders>
              <w:top w:val="nil"/>
              <w:left w:val="nil"/>
              <w:bottom w:val="single" w:sz="4" w:space="0" w:color="000000"/>
              <w:right w:val="single" w:sz="4" w:space="0" w:color="000000"/>
            </w:tcBorders>
            <w:shd w:val="clear" w:color="D8D8D8" w:fill="92D050"/>
            <w:vAlign w:val="center"/>
            <w:hideMark/>
          </w:tcPr>
          <w:p w14:paraId="7FF92286"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nil"/>
              <w:left w:val="nil"/>
              <w:bottom w:val="single" w:sz="4" w:space="0" w:color="000000"/>
              <w:right w:val="nil"/>
            </w:tcBorders>
            <w:shd w:val="clear" w:color="D8D8D8" w:fill="92D050"/>
            <w:vAlign w:val="center"/>
            <w:hideMark/>
          </w:tcPr>
          <w:p w14:paraId="13AE7BC6"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015" w:type="dxa"/>
            <w:tcBorders>
              <w:top w:val="nil"/>
              <w:left w:val="single" w:sz="4" w:space="0" w:color="auto"/>
              <w:bottom w:val="single" w:sz="4" w:space="0" w:color="auto"/>
              <w:right w:val="single" w:sz="4" w:space="0" w:color="auto"/>
            </w:tcBorders>
            <w:shd w:val="clear" w:color="000000" w:fill="92D050"/>
            <w:hideMark/>
          </w:tcPr>
          <w:p w14:paraId="27CF0F9B"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92D050"/>
            <w:vAlign w:val="center"/>
            <w:hideMark/>
          </w:tcPr>
          <w:p w14:paraId="4D967B62"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92D050"/>
            <w:hideMark/>
          </w:tcPr>
          <w:p w14:paraId="5BCBC4CD" w14:textId="77777777" w:rsidR="009524A3" w:rsidRPr="000C22DD" w:rsidRDefault="009524A3" w:rsidP="006A3BBC">
            <w:pPr>
              <w:spacing w:after="0" w:line="240" w:lineRule="auto"/>
              <w:rPr>
                <w:rFonts w:asciiTheme="majorHAnsi" w:eastAsia="Times New Roman" w:hAnsiTheme="majorHAnsi" w:cstheme="majorHAnsi"/>
                <w:color w:val="000000"/>
                <w:sz w:val="16"/>
                <w:szCs w:val="16"/>
              </w:rPr>
            </w:pPr>
          </w:p>
          <w:p w14:paraId="319CED7A" w14:textId="77777777" w:rsidR="009524A3" w:rsidRPr="000C22DD" w:rsidRDefault="009524A3" w:rsidP="006A3BBC">
            <w:pPr>
              <w:spacing w:after="0" w:line="240" w:lineRule="auto"/>
              <w:rPr>
                <w:rFonts w:asciiTheme="majorHAnsi" w:eastAsia="Times New Roman" w:hAnsiTheme="majorHAnsi" w:cstheme="majorHAnsi"/>
                <w:color w:val="000000"/>
                <w:sz w:val="16"/>
                <w:szCs w:val="16"/>
              </w:rPr>
            </w:pPr>
          </w:p>
          <w:p w14:paraId="32A99317" w14:textId="77777777" w:rsidR="009524A3" w:rsidRPr="000C22DD" w:rsidRDefault="009524A3" w:rsidP="006A3BBC">
            <w:pPr>
              <w:spacing w:after="0" w:line="240" w:lineRule="auto"/>
              <w:rPr>
                <w:rFonts w:asciiTheme="majorHAnsi" w:eastAsia="Times New Roman" w:hAnsiTheme="majorHAnsi" w:cstheme="majorHAnsi"/>
                <w:color w:val="000000"/>
                <w:sz w:val="16"/>
                <w:szCs w:val="16"/>
              </w:rPr>
            </w:pPr>
          </w:p>
          <w:p w14:paraId="210842C8" w14:textId="7F35F08C" w:rsidR="006A3BBC" w:rsidRPr="000C22DD" w:rsidRDefault="00680118"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Completed</w:t>
            </w:r>
          </w:p>
        </w:tc>
        <w:tc>
          <w:tcPr>
            <w:tcW w:w="1687" w:type="dxa"/>
            <w:tcBorders>
              <w:top w:val="nil"/>
              <w:left w:val="nil"/>
              <w:bottom w:val="single" w:sz="4" w:space="0" w:color="auto"/>
              <w:right w:val="single" w:sz="4" w:space="0" w:color="auto"/>
            </w:tcBorders>
            <w:shd w:val="clear" w:color="000000" w:fill="92D050"/>
            <w:hideMark/>
          </w:tcPr>
          <w:p w14:paraId="54F6C6E0"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r>
      <w:tr w:rsidR="004177D8" w:rsidRPr="000C22DD" w14:paraId="1479F486" w14:textId="77777777" w:rsidTr="009524A3">
        <w:trPr>
          <w:gridAfter w:val="1"/>
          <w:wAfter w:w="10" w:type="dxa"/>
          <w:trHeight w:val="2259"/>
        </w:trPr>
        <w:tc>
          <w:tcPr>
            <w:tcW w:w="1080" w:type="dxa"/>
            <w:vMerge/>
            <w:tcBorders>
              <w:top w:val="nil"/>
              <w:left w:val="single" w:sz="4" w:space="0" w:color="000000"/>
              <w:bottom w:val="nil"/>
              <w:right w:val="single" w:sz="4" w:space="0" w:color="000000"/>
            </w:tcBorders>
            <w:vAlign w:val="center"/>
            <w:hideMark/>
          </w:tcPr>
          <w:p w14:paraId="7FB4D9C9"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D8D8D8" w:fill="92D050"/>
            <w:vAlign w:val="center"/>
            <w:hideMark/>
          </w:tcPr>
          <w:p w14:paraId="4B63D077"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24.1</w:t>
            </w:r>
          </w:p>
        </w:tc>
        <w:tc>
          <w:tcPr>
            <w:tcW w:w="1553" w:type="dxa"/>
            <w:tcBorders>
              <w:top w:val="nil"/>
              <w:left w:val="nil"/>
              <w:bottom w:val="single" w:sz="4" w:space="0" w:color="000000"/>
              <w:right w:val="single" w:sz="4" w:space="0" w:color="000000"/>
            </w:tcBorders>
            <w:shd w:val="clear" w:color="D8D8D8" w:fill="92D050"/>
            <w:hideMark/>
          </w:tcPr>
          <w:p w14:paraId="4F414EF4" w14:textId="1D4878C6"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Implementation of corrective actions recommended by the report of the Independent Validators</w:t>
            </w:r>
          </w:p>
        </w:tc>
        <w:tc>
          <w:tcPr>
            <w:tcW w:w="1530" w:type="dxa"/>
            <w:tcBorders>
              <w:top w:val="nil"/>
              <w:left w:val="nil"/>
              <w:bottom w:val="single" w:sz="4" w:space="0" w:color="000000"/>
              <w:right w:val="single" w:sz="4" w:space="0" w:color="000000"/>
            </w:tcBorders>
            <w:shd w:val="clear" w:color="D8D8D8" w:fill="92D050"/>
            <w:hideMark/>
          </w:tcPr>
          <w:p w14:paraId="177ECBCC" w14:textId="5294BCBF"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Analysis, implementation of corrective actions, publishing information on the implementation of corrective actions and information filling in the gaps</w:t>
            </w:r>
          </w:p>
        </w:tc>
        <w:tc>
          <w:tcPr>
            <w:tcW w:w="1710" w:type="dxa"/>
            <w:tcBorders>
              <w:top w:val="nil"/>
              <w:left w:val="nil"/>
              <w:bottom w:val="single" w:sz="4" w:space="0" w:color="000000"/>
              <w:right w:val="single" w:sz="4" w:space="0" w:color="000000"/>
            </w:tcBorders>
            <w:shd w:val="clear" w:color="D8D8D8" w:fill="92D050"/>
            <w:hideMark/>
          </w:tcPr>
          <w:p w14:paraId="765D0CD3" w14:textId="0C690DEE"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 Office of the PM of RA / EITI Armenia Secretariat, EITI International Secretariat, government agencies, Independent Administrator</w:t>
            </w:r>
          </w:p>
        </w:tc>
        <w:tc>
          <w:tcPr>
            <w:tcW w:w="1170" w:type="dxa"/>
            <w:tcBorders>
              <w:top w:val="nil"/>
              <w:left w:val="nil"/>
              <w:bottom w:val="single" w:sz="4" w:space="0" w:color="000000"/>
              <w:right w:val="single" w:sz="4" w:space="0" w:color="000000"/>
            </w:tcBorders>
            <w:shd w:val="clear" w:color="D8D8D8" w:fill="92D050"/>
            <w:vAlign w:val="center"/>
            <w:hideMark/>
          </w:tcPr>
          <w:p w14:paraId="6AC1F1F0"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xml:space="preserve"> Q2, Q3 2020</w:t>
            </w:r>
          </w:p>
        </w:tc>
        <w:tc>
          <w:tcPr>
            <w:tcW w:w="1170" w:type="dxa"/>
            <w:tcBorders>
              <w:top w:val="nil"/>
              <w:left w:val="nil"/>
              <w:bottom w:val="single" w:sz="4" w:space="0" w:color="000000"/>
              <w:right w:val="single" w:sz="4" w:space="0" w:color="000000"/>
            </w:tcBorders>
            <w:shd w:val="clear" w:color="D8D8D8" w:fill="92D050"/>
            <w:vAlign w:val="center"/>
            <w:hideMark/>
          </w:tcPr>
          <w:p w14:paraId="2D6B649F"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nil"/>
              <w:left w:val="nil"/>
              <w:bottom w:val="single" w:sz="4" w:space="0" w:color="000000"/>
              <w:right w:val="nil"/>
            </w:tcBorders>
            <w:shd w:val="clear" w:color="D8D8D8" w:fill="92D050"/>
            <w:vAlign w:val="center"/>
            <w:hideMark/>
          </w:tcPr>
          <w:p w14:paraId="0BFFF8D6" w14:textId="4C2D9D2A" w:rsidR="006A3BBC" w:rsidRPr="000C22DD" w:rsidRDefault="00FC3698" w:rsidP="006A3BBC">
            <w:pPr>
              <w:spacing w:after="0" w:line="240" w:lineRule="auto"/>
              <w:jc w:val="center"/>
              <w:rPr>
                <w:rFonts w:asciiTheme="majorHAnsi" w:eastAsia="Times New Roman" w:hAnsiTheme="majorHAnsi" w:cstheme="majorHAnsi"/>
                <w:sz w:val="16"/>
                <w:szCs w:val="16"/>
              </w:rPr>
            </w:pPr>
            <w:r>
              <w:rPr>
                <w:rFonts w:asciiTheme="majorHAnsi" w:hAnsiTheme="majorHAnsi" w:cstheme="majorHAnsi"/>
                <w:sz w:val="16"/>
              </w:rPr>
              <w:t>RA State Budget</w:t>
            </w:r>
          </w:p>
        </w:tc>
        <w:tc>
          <w:tcPr>
            <w:tcW w:w="1015" w:type="dxa"/>
            <w:tcBorders>
              <w:top w:val="nil"/>
              <w:left w:val="single" w:sz="4" w:space="0" w:color="auto"/>
              <w:bottom w:val="single" w:sz="4" w:space="0" w:color="auto"/>
              <w:right w:val="single" w:sz="4" w:space="0" w:color="auto"/>
            </w:tcBorders>
            <w:shd w:val="clear" w:color="000000" w:fill="92D050"/>
            <w:hideMark/>
          </w:tcPr>
          <w:p w14:paraId="75F9F1BF"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92D050"/>
            <w:vAlign w:val="center"/>
            <w:hideMark/>
          </w:tcPr>
          <w:p w14:paraId="10BC1B95"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92D050"/>
            <w:hideMark/>
          </w:tcPr>
          <w:p w14:paraId="0C735F71" w14:textId="77777777" w:rsidR="009524A3" w:rsidRPr="000C22DD" w:rsidRDefault="009524A3" w:rsidP="006A3BBC">
            <w:pPr>
              <w:spacing w:after="0" w:line="240" w:lineRule="auto"/>
              <w:rPr>
                <w:rFonts w:asciiTheme="majorHAnsi" w:eastAsia="Times New Roman" w:hAnsiTheme="majorHAnsi" w:cstheme="majorHAnsi"/>
                <w:color w:val="000000"/>
                <w:sz w:val="16"/>
                <w:szCs w:val="16"/>
              </w:rPr>
            </w:pPr>
          </w:p>
          <w:p w14:paraId="305E9592" w14:textId="77777777" w:rsidR="009524A3" w:rsidRPr="000C22DD" w:rsidRDefault="009524A3" w:rsidP="006A3BBC">
            <w:pPr>
              <w:spacing w:after="0" w:line="240" w:lineRule="auto"/>
              <w:rPr>
                <w:rFonts w:asciiTheme="majorHAnsi" w:eastAsia="Times New Roman" w:hAnsiTheme="majorHAnsi" w:cstheme="majorHAnsi"/>
                <w:color w:val="000000"/>
                <w:sz w:val="16"/>
                <w:szCs w:val="16"/>
              </w:rPr>
            </w:pPr>
          </w:p>
          <w:p w14:paraId="13312C04" w14:textId="77777777" w:rsidR="009524A3" w:rsidRPr="000C22DD" w:rsidRDefault="009524A3" w:rsidP="006A3BBC">
            <w:pPr>
              <w:spacing w:after="0" w:line="240" w:lineRule="auto"/>
              <w:rPr>
                <w:rFonts w:asciiTheme="majorHAnsi" w:eastAsia="Times New Roman" w:hAnsiTheme="majorHAnsi" w:cstheme="majorHAnsi"/>
                <w:color w:val="000000"/>
                <w:sz w:val="16"/>
                <w:szCs w:val="16"/>
              </w:rPr>
            </w:pPr>
          </w:p>
          <w:p w14:paraId="1A874E18" w14:textId="77777777" w:rsidR="009524A3" w:rsidRPr="000C22DD" w:rsidRDefault="009524A3" w:rsidP="006A3BBC">
            <w:pPr>
              <w:spacing w:after="0" w:line="240" w:lineRule="auto"/>
              <w:rPr>
                <w:rFonts w:asciiTheme="majorHAnsi" w:eastAsia="Times New Roman" w:hAnsiTheme="majorHAnsi" w:cstheme="majorHAnsi"/>
                <w:color w:val="000000"/>
                <w:sz w:val="16"/>
                <w:szCs w:val="16"/>
              </w:rPr>
            </w:pPr>
          </w:p>
          <w:p w14:paraId="1B7AEBE3" w14:textId="65CC5D4E" w:rsidR="006A3BBC" w:rsidRPr="000C22DD" w:rsidRDefault="00680118"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Completed</w:t>
            </w:r>
          </w:p>
        </w:tc>
        <w:tc>
          <w:tcPr>
            <w:tcW w:w="1687" w:type="dxa"/>
            <w:tcBorders>
              <w:top w:val="nil"/>
              <w:left w:val="nil"/>
              <w:bottom w:val="single" w:sz="4" w:space="0" w:color="auto"/>
              <w:right w:val="single" w:sz="4" w:space="0" w:color="auto"/>
            </w:tcBorders>
            <w:shd w:val="clear" w:color="000000" w:fill="92D050"/>
            <w:hideMark/>
          </w:tcPr>
          <w:p w14:paraId="55B82540"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r>
      <w:tr w:rsidR="004177D8" w:rsidRPr="000C22DD" w14:paraId="3E23660C" w14:textId="77777777" w:rsidTr="00370C08">
        <w:trPr>
          <w:gridAfter w:val="1"/>
          <w:wAfter w:w="10" w:type="dxa"/>
          <w:trHeight w:val="1250"/>
        </w:trPr>
        <w:tc>
          <w:tcPr>
            <w:tcW w:w="1080" w:type="dxa"/>
            <w:vMerge/>
            <w:tcBorders>
              <w:top w:val="nil"/>
              <w:left w:val="single" w:sz="4" w:space="0" w:color="000000"/>
              <w:bottom w:val="nil"/>
              <w:right w:val="single" w:sz="4" w:space="0" w:color="000000"/>
            </w:tcBorders>
            <w:vAlign w:val="center"/>
            <w:hideMark/>
          </w:tcPr>
          <w:p w14:paraId="25A67E37"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D8D8D8" w:fill="D9D9D9"/>
            <w:vAlign w:val="center"/>
            <w:hideMark/>
          </w:tcPr>
          <w:p w14:paraId="36BC1966"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24</w:t>
            </w:r>
            <w:r w:rsidRPr="000C22DD">
              <w:rPr>
                <w:rFonts w:ascii="MS Gothic" w:eastAsia="MS Gothic" w:hAnsi="MS Gothic" w:cs="MS Gothic" w:hint="eastAsia"/>
                <w:sz w:val="16"/>
              </w:rPr>
              <w:t>․</w:t>
            </w:r>
            <w:r w:rsidRPr="000C22DD">
              <w:rPr>
                <w:rFonts w:asciiTheme="majorHAnsi" w:hAnsiTheme="majorHAnsi" w:cstheme="majorHAnsi"/>
                <w:sz w:val="16"/>
              </w:rPr>
              <w:t>2</w:t>
            </w:r>
          </w:p>
        </w:tc>
        <w:tc>
          <w:tcPr>
            <w:tcW w:w="1553" w:type="dxa"/>
            <w:tcBorders>
              <w:top w:val="nil"/>
              <w:left w:val="nil"/>
              <w:bottom w:val="single" w:sz="4" w:space="0" w:color="000000"/>
              <w:right w:val="single" w:sz="4" w:space="0" w:color="000000"/>
            </w:tcBorders>
            <w:shd w:val="clear" w:color="D8D8D8" w:fill="D9D9D9"/>
            <w:hideMark/>
          </w:tcPr>
          <w:p w14:paraId="69273305" w14:textId="7EB95F05"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xml:space="preserve">Implementation of the recommended actions to strengthen the implementation of the EITI (systematic disclosures, capacity building, expanding the scope of published contracts, involvement of the Audit Chamber in the implementation of the EITI, informing the NA representatives about the EITI implementation process, development of a format for publishing information on a quarterly  basis on the progress of implementation of the </w:t>
            </w:r>
            <w:r w:rsidRPr="000C22DD">
              <w:rPr>
                <w:rFonts w:asciiTheme="majorHAnsi" w:hAnsiTheme="majorHAnsi" w:cstheme="majorHAnsi"/>
                <w:sz w:val="16"/>
              </w:rPr>
              <w:lastRenderedPageBreak/>
              <w:t>recommendations provided by the Validation Report and the EITI Report; provision of information by the government agencies in the defined format)</w:t>
            </w:r>
          </w:p>
        </w:tc>
        <w:tc>
          <w:tcPr>
            <w:tcW w:w="1530" w:type="dxa"/>
            <w:tcBorders>
              <w:top w:val="nil"/>
              <w:left w:val="nil"/>
              <w:bottom w:val="single" w:sz="4" w:space="0" w:color="000000"/>
              <w:right w:val="single" w:sz="4" w:space="0" w:color="000000"/>
            </w:tcBorders>
            <w:shd w:val="clear" w:color="D8D8D8" w:fill="D9D9D9"/>
            <w:hideMark/>
          </w:tcPr>
          <w:p w14:paraId="1FDD4646" w14:textId="41FA4CEC"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lastRenderedPageBreak/>
              <w:t>Establishment of a relevant working group, discussions, opinions and analysis; format for publishing information on a quarterly basis on the progress of implementation of the recommendations provided by the Validation Report; and draft legal acts</w:t>
            </w:r>
          </w:p>
        </w:tc>
        <w:tc>
          <w:tcPr>
            <w:tcW w:w="1710" w:type="dxa"/>
            <w:tcBorders>
              <w:top w:val="nil"/>
              <w:left w:val="nil"/>
              <w:bottom w:val="single" w:sz="4" w:space="0" w:color="000000"/>
              <w:right w:val="single" w:sz="4" w:space="0" w:color="000000"/>
            </w:tcBorders>
            <w:shd w:val="clear" w:color="D8D8D8" w:fill="D9D9D9"/>
            <w:hideMark/>
          </w:tcPr>
          <w:p w14:paraId="06DD9DC9" w14:textId="2837B749"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 Office of the PM of RA / EITI Armenia Secretariat, EITI International Secretariat, government agencies, MSG Working Group, Independent Administrator</w:t>
            </w:r>
          </w:p>
        </w:tc>
        <w:tc>
          <w:tcPr>
            <w:tcW w:w="1170" w:type="dxa"/>
            <w:tcBorders>
              <w:top w:val="nil"/>
              <w:left w:val="nil"/>
              <w:bottom w:val="single" w:sz="4" w:space="0" w:color="000000"/>
              <w:right w:val="single" w:sz="4" w:space="0" w:color="000000"/>
            </w:tcBorders>
            <w:shd w:val="clear" w:color="D8D8D8" w:fill="D9D9D9"/>
            <w:vAlign w:val="center"/>
            <w:hideMark/>
          </w:tcPr>
          <w:p w14:paraId="7EFADDE4"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xml:space="preserve"> Q2, Q3, Q4 2020</w:t>
            </w:r>
          </w:p>
        </w:tc>
        <w:tc>
          <w:tcPr>
            <w:tcW w:w="1170" w:type="dxa"/>
            <w:tcBorders>
              <w:top w:val="nil"/>
              <w:left w:val="nil"/>
              <w:bottom w:val="single" w:sz="4" w:space="0" w:color="000000"/>
              <w:right w:val="single" w:sz="4" w:space="0" w:color="000000"/>
            </w:tcBorders>
            <w:shd w:val="clear" w:color="D8D8D8" w:fill="D9D9D9"/>
            <w:vAlign w:val="center"/>
            <w:hideMark/>
          </w:tcPr>
          <w:p w14:paraId="791F64AB"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nil"/>
              <w:left w:val="nil"/>
              <w:bottom w:val="single" w:sz="4" w:space="0" w:color="000000"/>
              <w:right w:val="nil"/>
            </w:tcBorders>
            <w:shd w:val="clear" w:color="D8D8D8" w:fill="D9D9D9"/>
            <w:vAlign w:val="center"/>
            <w:hideMark/>
          </w:tcPr>
          <w:p w14:paraId="4465E33D" w14:textId="15178058" w:rsidR="006A3BBC" w:rsidRPr="000C22DD" w:rsidRDefault="00FC3698" w:rsidP="006A3BBC">
            <w:pPr>
              <w:spacing w:after="0" w:line="240" w:lineRule="auto"/>
              <w:jc w:val="center"/>
              <w:rPr>
                <w:rFonts w:asciiTheme="majorHAnsi" w:eastAsia="Times New Roman" w:hAnsiTheme="majorHAnsi" w:cstheme="majorHAnsi"/>
                <w:sz w:val="16"/>
                <w:szCs w:val="16"/>
              </w:rPr>
            </w:pPr>
            <w:r>
              <w:rPr>
                <w:rFonts w:asciiTheme="majorHAnsi" w:hAnsiTheme="majorHAnsi" w:cstheme="majorHAnsi"/>
                <w:sz w:val="16"/>
              </w:rPr>
              <w:t>RA State Budget</w:t>
            </w:r>
          </w:p>
        </w:tc>
        <w:tc>
          <w:tcPr>
            <w:tcW w:w="1015" w:type="dxa"/>
            <w:tcBorders>
              <w:top w:val="nil"/>
              <w:left w:val="single" w:sz="4" w:space="0" w:color="auto"/>
              <w:bottom w:val="single" w:sz="4" w:space="0" w:color="auto"/>
              <w:right w:val="single" w:sz="4" w:space="0" w:color="auto"/>
            </w:tcBorders>
            <w:shd w:val="clear" w:color="000000" w:fill="D9D9D9"/>
            <w:hideMark/>
          </w:tcPr>
          <w:p w14:paraId="13CB8363"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D9D9D9"/>
            <w:vAlign w:val="center"/>
            <w:hideMark/>
          </w:tcPr>
          <w:p w14:paraId="017C39D8"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D9D9D9"/>
            <w:hideMark/>
          </w:tcPr>
          <w:p w14:paraId="15A7FA1E" w14:textId="77777777" w:rsidR="00BF5ED3" w:rsidRPr="000C22DD" w:rsidRDefault="00BF5ED3" w:rsidP="006A3BBC">
            <w:pPr>
              <w:spacing w:after="0" w:line="240" w:lineRule="auto"/>
              <w:rPr>
                <w:rFonts w:asciiTheme="majorHAnsi" w:eastAsia="Times New Roman" w:hAnsiTheme="majorHAnsi" w:cstheme="majorHAnsi"/>
                <w:color w:val="000000"/>
                <w:sz w:val="16"/>
                <w:szCs w:val="16"/>
              </w:rPr>
            </w:pPr>
          </w:p>
          <w:p w14:paraId="08CE41F4" w14:textId="77777777" w:rsidR="00BF5ED3" w:rsidRPr="000C22DD" w:rsidRDefault="00BF5ED3" w:rsidP="006A3BBC">
            <w:pPr>
              <w:spacing w:after="0" w:line="240" w:lineRule="auto"/>
              <w:rPr>
                <w:rFonts w:asciiTheme="majorHAnsi" w:eastAsia="Times New Roman" w:hAnsiTheme="majorHAnsi" w:cstheme="majorHAnsi"/>
                <w:color w:val="000000"/>
                <w:sz w:val="16"/>
                <w:szCs w:val="16"/>
              </w:rPr>
            </w:pPr>
          </w:p>
          <w:p w14:paraId="7DEB4BD0" w14:textId="77777777" w:rsidR="00BF5ED3" w:rsidRPr="000C22DD" w:rsidRDefault="00BF5ED3" w:rsidP="006A3BBC">
            <w:pPr>
              <w:spacing w:after="0" w:line="240" w:lineRule="auto"/>
              <w:rPr>
                <w:rFonts w:asciiTheme="majorHAnsi" w:eastAsia="Times New Roman" w:hAnsiTheme="majorHAnsi" w:cstheme="majorHAnsi"/>
                <w:color w:val="000000"/>
                <w:sz w:val="16"/>
                <w:szCs w:val="16"/>
              </w:rPr>
            </w:pPr>
          </w:p>
          <w:p w14:paraId="116FB60F" w14:textId="77777777" w:rsidR="00BF5ED3" w:rsidRPr="000C22DD" w:rsidRDefault="00BF5ED3" w:rsidP="006A3BBC">
            <w:pPr>
              <w:spacing w:after="0" w:line="240" w:lineRule="auto"/>
              <w:rPr>
                <w:rFonts w:asciiTheme="majorHAnsi" w:eastAsia="Times New Roman" w:hAnsiTheme="majorHAnsi" w:cstheme="majorHAnsi"/>
                <w:color w:val="000000"/>
                <w:sz w:val="16"/>
                <w:szCs w:val="16"/>
              </w:rPr>
            </w:pPr>
          </w:p>
          <w:p w14:paraId="1A2B5675" w14:textId="77777777" w:rsidR="00BF5ED3" w:rsidRPr="000C22DD" w:rsidRDefault="00BF5ED3" w:rsidP="006A3BBC">
            <w:pPr>
              <w:spacing w:after="0" w:line="240" w:lineRule="auto"/>
              <w:rPr>
                <w:rFonts w:asciiTheme="majorHAnsi" w:eastAsia="Times New Roman" w:hAnsiTheme="majorHAnsi" w:cstheme="majorHAnsi"/>
                <w:color w:val="000000"/>
                <w:sz w:val="16"/>
                <w:szCs w:val="16"/>
              </w:rPr>
            </w:pPr>
          </w:p>
          <w:p w14:paraId="25914E13" w14:textId="77777777" w:rsidR="00BF5ED3" w:rsidRPr="000C22DD" w:rsidRDefault="00BF5ED3" w:rsidP="006A3BBC">
            <w:pPr>
              <w:spacing w:after="0" w:line="240" w:lineRule="auto"/>
              <w:rPr>
                <w:rFonts w:asciiTheme="majorHAnsi" w:eastAsia="Times New Roman" w:hAnsiTheme="majorHAnsi" w:cstheme="majorHAnsi"/>
                <w:color w:val="000000"/>
                <w:sz w:val="16"/>
                <w:szCs w:val="16"/>
              </w:rPr>
            </w:pPr>
          </w:p>
          <w:p w14:paraId="38EFF57C" w14:textId="77777777" w:rsidR="00BF5ED3" w:rsidRPr="000C22DD" w:rsidRDefault="00BF5ED3" w:rsidP="006A3BBC">
            <w:pPr>
              <w:spacing w:after="0" w:line="240" w:lineRule="auto"/>
              <w:rPr>
                <w:rFonts w:asciiTheme="majorHAnsi" w:eastAsia="Times New Roman" w:hAnsiTheme="majorHAnsi" w:cstheme="majorHAnsi"/>
                <w:color w:val="000000"/>
                <w:sz w:val="16"/>
                <w:szCs w:val="16"/>
              </w:rPr>
            </w:pPr>
          </w:p>
          <w:p w14:paraId="468C90C4" w14:textId="77777777" w:rsidR="00BF5ED3" w:rsidRPr="000C22DD" w:rsidRDefault="00BF5ED3" w:rsidP="006A3BBC">
            <w:pPr>
              <w:spacing w:after="0" w:line="240" w:lineRule="auto"/>
              <w:rPr>
                <w:rFonts w:asciiTheme="majorHAnsi" w:eastAsia="Times New Roman" w:hAnsiTheme="majorHAnsi" w:cstheme="majorHAnsi"/>
                <w:color w:val="000000"/>
                <w:sz w:val="16"/>
                <w:szCs w:val="16"/>
              </w:rPr>
            </w:pPr>
          </w:p>
          <w:p w14:paraId="5A684712" w14:textId="77777777" w:rsidR="00BF5ED3" w:rsidRPr="000C22DD" w:rsidRDefault="00BF5ED3" w:rsidP="006A3BBC">
            <w:pPr>
              <w:spacing w:after="0" w:line="240" w:lineRule="auto"/>
              <w:rPr>
                <w:rFonts w:asciiTheme="majorHAnsi" w:eastAsia="Times New Roman" w:hAnsiTheme="majorHAnsi" w:cstheme="majorHAnsi"/>
                <w:color w:val="000000"/>
                <w:sz w:val="16"/>
                <w:szCs w:val="16"/>
              </w:rPr>
            </w:pPr>
          </w:p>
          <w:p w14:paraId="301BD2AE" w14:textId="77777777" w:rsidR="00BF5ED3" w:rsidRPr="000C22DD" w:rsidRDefault="00BF5ED3" w:rsidP="006A3BBC">
            <w:pPr>
              <w:spacing w:after="0" w:line="240" w:lineRule="auto"/>
              <w:rPr>
                <w:rFonts w:asciiTheme="majorHAnsi" w:eastAsia="Times New Roman" w:hAnsiTheme="majorHAnsi" w:cstheme="majorHAnsi"/>
                <w:color w:val="000000"/>
                <w:sz w:val="16"/>
                <w:szCs w:val="16"/>
              </w:rPr>
            </w:pPr>
          </w:p>
          <w:p w14:paraId="39436D6F" w14:textId="77777777" w:rsidR="00BF5ED3" w:rsidRPr="000C22DD" w:rsidRDefault="00BF5ED3" w:rsidP="006A3BBC">
            <w:pPr>
              <w:spacing w:after="0" w:line="240" w:lineRule="auto"/>
              <w:rPr>
                <w:rFonts w:asciiTheme="majorHAnsi" w:eastAsia="Times New Roman" w:hAnsiTheme="majorHAnsi" w:cstheme="majorHAnsi"/>
                <w:color w:val="000000"/>
                <w:sz w:val="16"/>
                <w:szCs w:val="16"/>
              </w:rPr>
            </w:pPr>
          </w:p>
          <w:p w14:paraId="66EDEEAB" w14:textId="77777777" w:rsidR="00BF5ED3" w:rsidRPr="000C22DD" w:rsidRDefault="00BF5ED3" w:rsidP="006A3BBC">
            <w:pPr>
              <w:spacing w:after="0" w:line="240" w:lineRule="auto"/>
              <w:rPr>
                <w:rFonts w:asciiTheme="majorHAnsi" w:eastAsia="Times New Roman" w:hAnsiTheme="majorHAnsi" w:cstheme="majorHAnsi"/>
                <w:color w:val="000000"/>
                <w:sz w:val="16"/>
                <w:szCs w:val="16"/>
              </w:rPr>
            </w:pPr>
          </w:p>
          <w:p w14:paraId="3B736D59" w14:textId="77777777" w:rsidR="00BF5ED3" w:rsidRPr="000C22DD" w:rsidRDefault="00BF5ED3" w:rsidP="006A3BBC">
            <w:pPr>
              <w:spacing w:after="0" w:line="240" w:lineRule="auto"/>
              <w:rPr>
                <w:rFonts w:asciiTheme="majorHAnsi" w:eastAsia="Times New Roman" w:hAnsiTheme="majorHAnsi" w:cstheme="majorHAnsi"/>
                <w:color w:val="000000"/>
                <w:sz w:val="16"/>
                <w:szCs w:val="16"/>
              </w:rPr>
            </w:pPr>
          </w:p>
          <w:p w14:paraId="0DAB3BDA" w14:textId="77777777" w:rsidR="00BF5ED3" w:rsidRPr="000C22DD" w:rsidRDefault="00BF5ED3" w:rsidP="006A3BBC">
            <w:pPr>
              <w:spacing w:after="0" w:line="240" w:lineRule="auto"/>
              <w:rPr>
                <w:rFonts w:asciiTheme="majorHAnsi" w:eastAsia="Times New Roman" w:hAnsiTheme="majorHAnsi" w:cstheme="majorHAnsi"/>
                <w:color w:val="000000"/>
                <w:sz w:val="16"/>
                <w:szCs w:val="16"/>
              </w:rPr>
            </w:pPr>
          </w:p>
          <w:p w14:paraId="614594C7" w14:textId="77777777" w:rsidR="00BF5ED3" w:rsidRPr="000C22DD" w:rsidRDefault="00BF5ED3" w:rsidP="006A3BBC">
            <w:pPr>
              <w:spacing w:after="0" w:line="240" w:lineRule="auto"/>
              <w:rPr>
                <w:rFonts w:asciiTheme="majorHAnsi" w:eastAsia="Times New Roman" w:hAnsiTheme="majorHAnsi" w:cstheme="majorHAnsi"/>
                <w:color w:val="000000"/>
                <w:sz w:val="16"/>
                <w:szCs w:val="16"/>
              </w:rPr>
            </w:pPr>
          </w:p>
          <w:p w14:paraId="15C3D4E2" w14:textId="7D23CB92"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ongoing</w:t>
            </w:r>
          </w:p>
        </w:tc>
        <w:tc>
          <w:tcPr>
            <w:tcW w:w="1687" w:type="dxa"/>
            <w:tcBorders>
              <w:top w:val="nil"/>
              <w:left w:val="nil"/>
              <w:bottom w:val="single" w:sz="4" w:space="0" w:color="auto"/>
              <w:right w:val="single" w:sz="4" w:space="0" w:color="auto"/>
            </w:tcBorders>
            <w:shd w:val="clear" w:color="000000" w:fill="D9D9D9"/>
            <w:hideMark/>
          </w:tcPr>
          <w:p w14:paraId="14CAAB89"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r>
      <w:tr w:rsidR="004177D8" w:rsidRPr="000C22DD" w14:paraId="7B78D8E8" w14:textId="77777777" w:rsidTr="00045A30">
        <w:trPr>
          <w:gridAfter w:val="1"/>
          <w:wAfter w:w="10" w:type="dxa"/>
          <w:trHeight w:val="1665"/>
        </w:trPr>
        <w:tc>
          <w:tcPr>
            <w:tcW w:w="1080" w:type="dxa"/>
            <w:vMerge/>
            <w:tcBorders>
              <w:top w:val="nil"/>
              <w:left w:val="single" w:sz="4" w:space="0" w:color="000000"/>
              <w:bottom w:val="nil"/>
              <w:right w:val="single" w:sz="4" w:space="0" w:color="000000"/>
            </w:tcBorders>
            <w:vAlign w:val="center"/>
            <w:hideMark/>
          </w:tcPr>
          <w:p w14:paraId="6F0EB030"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auto" w:fill="D9D9D9" w:themeFill="background1" w:themeFillShade="D9"/>
            <w:vAlign w:val="center"/>
            <w:hideMark/>
          </w:tcPr>
          <w:p w14:paraId="40B7608B"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25</w:t>
            </w:r>
          </w:p>
        </w:tc>
        <w:tc>
          <w:tcPr>
            <w:tcW w:w="1553" w:type="dxa"/>
            <w:tcBorders>
              <w:top w:val="nil"/>
              <w:left w:val="nil"/>
              <w:bottom w:val="single" w:sz="4" w:space="0" w:color="000000"/>
              <w:right w:val="single" w:sz="4" w:space="0" w:color="000000"/>
            </w:tcBorders>
            <w:shd w:val="clear" w:color="auto" w:fill="D9D9D9" w:themeFill="background1" w:themeFillShade="D9"/>
            <w:hideMark/>
          </w:tcPr>
          <w:p w14:paraId="55FF9AC6"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Convening MSG meetings</w:t>
            </w:r>
          </w:p>
        </w:tc>
        <w:tc>
          <w:tcPr>
            <w:tcW w:w="1530" w:type="dxa"/>
            <w:tcBorders>
              <w:top w:val="nil"/>
              <w:left w:val="nil"/>
              <w:bottom w:val="single" w:sz="4" w:space="0" w:color="000000"/>
              <w:right w:val="single" w:sz="4" w:space="0" w:color="000000"/>
            </w:tcBorders>
            <w:shd w:val="clear" w:color="auto" w:fill="D9D9D9" w:themeFill="background1" w:themeFillShade="D9"/>
            <w:hideMark/>
          </w:tcPr>
          <w:p w14:paraId="49E17572"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 meetings</w:t>
            </w:r>
          </w:p>
        </w:tc>
        <w:tc>
          <w:tcPr>
            <w:tcW w:w="1710" w:type="dxa"/>
            <w:tcBorders>
              <w:top w:val="nil"/>
              <w:left w:val="nil"/>
              <w:bottom w:val="single" w:sz="4" w:space="0" w:color="000000"/>
              <w:right w:val="single" w:sz="4" w:space="0" w:color="000000"/>
            </w:tcBorders>
            <w:shd w:val="clear" w:color="auto" w:fill="D9D9D9" w:themeFill="background1" w:themeFillShade="D9"/>
            <w:hideMark/>
          </w:tcPr>
          <w:p w14:paraId="6963763F" w14:textId="6B1358A1" w:rsidR="006A3BBC" w:rsidRPr="000C22DD" w:rsidRDefault="00006655"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 Office of the PM of RA / EITI Armenia Secretariat</w:t>
            </w:r>
          </w:p>
        </w:tc>
        <w:tc>
          <w:tcPr>
            <w:tcW w:w="1170" w:type="dxa"/>
            <w:tcBorders>
              <w:top w:val="nil"/>
              <w:left w:val="nil"/>
              <w:bottom w:val="single" w:sz="4" w:space="0" w:color="000000"/>
              <w:right w:val="single" w:sz="4" w:space="0" w:color="000000"/>
            </w:tcBorders>
            <w:shd w:val="clear" w:color="auto" w:fill="D9D9D9" w:themeFill="background1" w:themeFillShade="D9"/>
            <w:vAlign w:val="center"/>
            <w:hideMark/>
          </w:tcPr>
          <w:p w14:paraId="27BC34F1" w14:textId="79A00399" w:rsidR="006A3BBC" w:rsidRPr="000C22DD" w:rsidRDefault="00760D69" w:rsidP="001C0B48">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2019-2020</w:t>
            </w:r>
          </w:p>
        </w:tc>
        <w:tc>
          <w:tcPr>
            <w:tcW w:w="1170" w:type="dxa"/>
            <w:tcBorders>
              <w:top w:val="nil"/>
              <w:left w:val="nil"/>
              <w:bottom w:val="single" w:sz="4" w:space="0" w:color="000000"/>
              <w:right w:val="single" w:sz="4" w:space="0" w:color="000000"/>
            </w:tcBorders>
            <w:shd w:val="clear" w:color="auto" w:fill="D9D9D9" w:themeFill="background1" w:themeFillShade="D9"/>
            <w:vAlign w:val="center"/>
            <w:hideMark/>
          </w:tcPr>
          <w:p w14:paraId="7A47C429"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nil"/>
              <w:left w:val="nil"/>
              <w:bottom w:val="single" w:sz="4" w:space="0" w:color="000000"/>
              <w:right w:val="nil"/>
            </w:tcBorders>
            <w:shd w:val="clear" w:color="auto" w:fill="D9D9D9" w:themeFill="background1" w:themeFillShade="D9"/>
            <w:vAlign w:val="center"/>
            <w:hideMark/>
          </w:tcPr>
          <w:p w14:paraId="2E3D4518"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015" w:type="dxa"/>
            <w:tcBorders>
              <w:top w:val="nil"/>
              <w:left w:val="single" w:sz="4" w:space="0" w:color="auto"/>
              <w:bottom w:val="single" w:sz="4" w:space="0" w:color="auto"/>
              <w:right w:val="single" w:sz="4" w:space="0" w:color="auto"/>
            </w:tcBorders>
            <w:shd w:val="clear" w:color="auto" w:fill="D9D9D9" w:themeFill="background1" w:themeFillShade="D9"/>
            <w:hideMark/>
          </w:tcPr>
          <w:p w14:paraId="7F906848"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auto" w:fill="D9D9D9" w:themeFill="background1" w:themeFillShade="D9"/>
            <w:vAlign w:val="center"/>
            <w:hideMark/>
          </w:tcPr>
          <w:p w14:paraId="61FD85B2"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auto" w:fill="D9D9D9" w:themeFill="background1" w:themeFillShade="D9"/>
            <w:hideMark/>
          </w:tcPr>
          <w:p w14:paraId="55FEDB19"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687" w:type="dxa"/>
            <w:tcBorders>
              <w:top w:val="nil"/>
              <w:left w:val="nil"/>
              <w:bottom w:val="single" w:sz="4" w:space="0" w:color="auto"/>
              <w:right w:val="single" w:sz="4" w:space="0" w:color="auto"/>
            </w:tcBorders>
            <w:shd w:val="clear" w:color="auto" w:fill="D9D9D9" w:themeFill="background1" w:themeFillShade="D9"/>
            <w:hideMark/>
          </w:tcPr>
          <w:p w14:paraId="2D283B54" w14:textId="7844E164"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xml:space="preserve">Because of the COVID-19 pandemic, no working meetings of the MSG were held during 2020. The MSGʼs decisions were passed electronically, as prescribed by the MSG working procedure </w:t>
            </w:r>
          </w:p>
        </w:tc>
      </w:tr>
      <w:tr w:rsidR="004177D8" w:rsidRPr="000C22DD" w14:paraId="69FAEB51" w14:textId="77777777" w:rsidTr="00370C08">
        <w:trPr>
          <w:gridAfter w:val="1"/>
          <w:wAfter w:w="10" w:type="dxa"/>
          <w:trHeight w:val="1650"/>
        </w:trPr>
        <w:tc>
          <w:tcPr>
            <w:tcW w:w="1080" w:type="dxa"/>
            <w:vMerge/>
            <w:tcBorders>
              <w:top w:val="nil"/>
              <w:left w:val="single" w:sz="4" w:space="0" w:color="000000"/>
              <w:bottom w:val="nil"/>
              <w:right w:val="single" w:sz="4" w:space="0" w:color="000000"/>
            </w:tcBorders>
            <w:vAlign w:val="center"/>
            <w:hideMark/>
          </w:tcPr>
          <w:p w14:paraId="662642DA"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FFFFFF" w:fill="D9D9D9"/>
            <w:vAlign w:val="center"/>
            <w:hideMark/>
          </w:tcPr>
          <w:p w14:paraId="76B7EB41"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26</w:t>
            </w:r>
          </w:p>
        </w:tc>
        <w:tc>
          <w:tcPr>
            <w:tcW w:w="1553" w:type="dxa"/>
            <w:tcBorders>
              <w:top w:val="nil"/>
              <w:left w:val="nil"/>
              <w:bottom w:val="single" w:sz="4" w:space="0" w:color="000000"/>
              <w:right w:val="single" w:sz="4" w:space="0" w:color="000000"/>
            </w:tcBorders>
            <w:shd w:val="clear" w:color="FFFFFF" w:fill="D9D9D9"/>
            <w:hideMark/>
          </w:tcPr>
          <w:p w14:paraId="08C91660"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Convening meetings of the MSGʼs Working Groups</w:t>
            </w:r>
          </w:p>
        </w:tc>
        <w:tc>
          <w:tcPr>
            <w:tcW w:w="1530" w:type="dxa"/>
            <w:tcBorders>
              <w:top w:val="nil"/>
              <w:left w:val="nil"/>
              <w:bottom w:val="single" w:sz="4" w:space="0" w:color="000000"/>
              <w:right w:val="single" w:sz="4" w:space="0" w:color="000000"/>
            </w:tcBorders>
            <w:shd w:val="clear" w:color="FFFFFF" w:fill="D9D9D9"/>
            <w:hideMark/>
          </w:tcPr>
          <w:p w14:paraId="256C1ACC"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Meetings</w:t>
            </w:r>
          </w:p>
        </w:tc>
        <w:tc>
          <w:tcPr>
            <w:tcW w:w="1710" w:type="dxa"/>
            <w:tcBorders>
              <w:top w:val="nil"/>
              <w:left w:val="nil"/>
              <w:bottom w:val="single" w:sz="4" w:space="0" w:color="000000"/>
              <w:right w:val="single" w:sz="4" w:space="0" w:color="000000"/>
            </w:tcBorders>
            <w:shd w:val="clear" w:color="FFFFFF" w:fill="D9D9D9"/>
            <w:hideMark/>
          </w:tcPr>
          <w:p w14:paraId="3F4CC73F" w14:textId="4EB756B9"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xml:space="preserve">MSGʼs Working Groups, Office of the PM of RA / EITI Armenia Secretariat </w:t>
            </w:r>
          </w:p>
        </w:tc>
        <w:tc>
          <w:tcPr>
            <w:tcW w:w="1170" w:type="dxa"/>
            <w:tcBorders>
              <w:top w:val="nil"/>
              <w:left w:val="nil"/>
              <w:bottom w:val="single" w:sz="4" w:space="0" w:color="000000"/>
              <w:right w:val="single" w:sz="4" w:space="0" w:color="000000"/>
            </w:tcBorders>
            <w:shd w:val="clear" w:color="FFFFFF" w:fill="D9D9D9"/>
            <w:vAlign w:val="center"/>
            <w:hideMark/>
          </w:tcPr>
          <w:p w14:paraId="7F848C22" w14:textId="28623A3C" w:rsidR="006A3BBC" w:rsidRPr="000C22DD" w:rsidRDefault="00760D69"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2019-2020</w:t>
            </w:r>
          </w:p>
        </w:tc>
        <w:tc>
          <w:tcPr>
            <w:tcW w:w="1170" w:type="dxa"/>
            <w:tcBorders>
              <w:top w:val="nil"/>
              <w:left w:val="nil"/>
              <w:bottom w:val="single" w:sz="4" w:space="0" w:color="000000"/>
              <w:right w:val="single" w:sz="4" w:space="0" w:color="000000"/>
            </w:tcBorders>
            <w:shd w:val="clear" w:color="FFFFFF" w:fill="D9D9D9"/>
            <w:vAlign w:val="center"/>
            <w:hideMark/>
          </w:tcPr>
          <w:p w14:paraId="1B00E2CC"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nil"/>
              <w:left w:val="nil"/>
              <w:bottom w:val="single" w:sz="4" w:space="0" w:color="000000"/>
              <w:right w:val="nil"/>
            </w:tcBorders>
            <w:shd w:val="clear" w:color="FFFFFF" w:fill="D9D9D9"/>
            <w:vAlign w:val="center"/>
            <w:hideMark/>
          </w:tcPr>
          <w:p w14:paraId="0C097C10"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National budget</w:t>
            </w:r>
          </w:p>
        </w:tc>
        <w:tc>
          <w:tcPr>
            <w:tcW w:w="1015" w:type="dxa"/>
            <w:tcBorders>
              <w:top w:val="nil"/>
              <w:left w:val="single" w:sz="4" w:space="0" w:color="auto"/>
              <w:bottom w:val="single" w:sz="4" w:space="0" w:color="auto"/>
              <w:right w:val="single" w:sz="4" w:space="0" w:color="auto"/>
            </w:tcBorders>
            <w:shd w:val="clear" w:color="000000" w:fill="D9D9D9"/>
            <w:hideMark/>
          </w:tcPr>
          <w:p w14:paraId="62E91E05"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D9D9D9"/>
            <w:vAlign w:val="center"/>
            <w:hideMark/>
          </w:tcPr>
          <w:p w14:paraId="2431861A"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D9D9D9"/>
            <w:hideMark/>
          </w:tcPr>
          <w:p w14:paraId="527B9A9B" w14:textId="77777777" w:rsidR="001C0B48" w:rsidRPr="000C22DD" w:rsidRDefault="001C0B48" w:rsidP="006A3BBC">
            <w:pPr>
              <w:spacing w:after="0" w:line="240" w:lineRule="auto"/>
              <w:rPr>
                <w:rFonts w:asciiTheme="majorHAnsi" w:eastAsia="Times New Roman" w:hAnsiTheme="majorHAnsi" w:cstheme="majorHAnsi"/>
                <w:color w:val="000000"/>
                <w:sz w:val="16"/>
                <w:szCs w:val="16"/>
              </w:rPr>
            </w:pPr>
          </w:p>
          <w:p w14:paraId="3DE07A96" w14:textId="77777777" w:rsidR="001C0B48" w:rsidRPr="000C22DD" w:rsidRDefault="001C0B48" w:rsidP="006A3BBC">
            <w:pPr>
              <w:spacing w:after="0" w:line="240" w:lineRule="auto"/>
              <w:rPr>
                <w:rFonts w:asciiTheme="majorHAnsi" w:eastAsia="Times New Roman" w:hAnsiTheme="majorHAnsi" w:cstheme="majorHAnsi"/>
                <w:color w:val="000000"/>
                <w:sz w:val="16"/>
                <w:szCs w:val="16"/>
              </w:rPr>
            </w:pPr>
          </w:p>
          <w:p w14:paraId="0A965E1B" w14:textId="77777777" w:rsidR="001C0B48" w:rsidRPr="000C22DD" w:rsidRDefault="001C0B48" w:rsidP="006A3BBC">
            <w:pPr>
              <w:spacing w:after="0" w:line="240" w:lineRule="auto"/>
              <w:rPr>
                <w:rFonts w:asciiTheme="majorHAnsi" w:eastAsia="Times New Roman" w:hAnsiTheme="majorHAnsi" w:cstheme="majorHAnsi"/>
                <w:color w:val="000000"/>
                <w:sz w:val="16"/>
                <w:szCs w:val="16"/>
              </w:rPr>
            </w:pPr>
          </w:p>
          <w:p w14:paraId="1AF25695" w14:textId="67CBA56E"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ongoing</w:t>
            </w:r>
          </w:p>
        </w:tc>
        <w:tc>
          <w:tcPr>
            <w:tcW w:w="1687" w:type="dxa"/>
            <w:tcBorders>
              <w:top w:val="nil"/>
              <w:left w:val="nil"/>
              <w:bottom w:val="single" w:sz="4" w:space="0" w:color="auto"/>
              <w:right w:val="single" w:sz="4" w:space="0" w:color="auto"/>
            </w:tcBorders>
            <w:shd w:val="clear" w:color="000000" w:fill="D9D9D9"/>
            <w:hideMark/>
          </w:tcPr>
          <w:p w14:paraId="5DF06260"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Because of the COVID-19 pandemic, the working meetings of the MSG during 2020 were held online.</w:t>
            </w:r>
          </w:p>
        </w:tc>
      </w:tr>
      <w:tr w:rsidR="004177D8" w:rsidRPr="000C22DD" w14:paraId="3AEB2862" w14:textId="77777777" w:rsidTr="001C0B48">
        <w:trPr>
          <w:gridAfter w:val="1"/>
          <w:wAfter w:w="10" w:type="dxa"/>
          <w:trHeight w:val="1266"/>
        </w:trPr>
        <w:tc>
          <w:tcPr>
            <w:tcW w:w="1080" w:type="dxa"/>
            <w:vMerge/>
            <w:tcBorders>
              <w:top w:val="nil"/>
              <w:left w:val="single" w:sz="4" w:space="0" w:color="000000"/>
              <w:bottom w:val="nil"/>
              <w:right w:val="single" w:sz="4" w:space="0" w:color="000000"/>
            </w:tcBorders>
            <w:vAlign w:val="center"/>
            <w:hideMark/>
          </w:tcPr>
          <w:p w14:paraId="5A227896"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D8D8D8" w:fill="D9D9D9"/>
            <w:vAlign w:val="center"/>
            <w:hideMark/>
          </w:tcPr>
          <w:p w14:paraId="0BA895A7"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27</w:t>
            </w:r>
          </w:p>
        </w:tc>
        <w:tc>
          <w:tcPr>
            <w:tcW w:w="1553" w:type="dxa"/>
            <w:tcBorders>
              <w:top w:val="nil"/>
              <w:left w:val="nil"/>
              <w:bottom w:val="single" w:sz="4" w:space="0" w:color="000000"/>
              <w:right w:val="single" w:sz="4" w:space="0" w:color="000000"/>
            </w:tcBorders>
            <w:shd w:val="clear" w:color="D8D8D8" w:fill="D9D9D9"/>
            <w:hideMark/>
          </w:tcPr>
          <w:p w14:paraId="5D81DFA3"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xml:space="preserve">Introducing the new MSG members and approving the composition of the MSG </w:t>
            </w:r>
          </w:p>
        </w:tc>
        <w:tc>
          <w:tcPr>
            <w:tcW w:w="1530" w:type="dxa"/>
            <w:tcBorders>
              <w:top w:val="nil"/>
              <w:left w:val="nil"/>
              <w:bottom w:val="single" w:sz="4" w:space="0" w:color="000000"/>
              <w:right w:val="single" w:sz="4" w:space="0" w:color="000000"/>
            </w:tcBorders>
            <w:shd w:val="clear" w:color="D8D8D8" w:fill="D9D9D9"/>
            <w:hideMark/>
          </w:tcPr>
          <w:p w14:paraId="5A6D645A"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Decree of the RA Prime Minister, MSG</w:t>
            </w:r>
          </w:p>
        </w:tc>
        <w:tc>
          <w:tcPr>
            <w:tcW w:w="1710" w:type="dxa"/>
            <w:tcBorders>
              <w:top w:val="nil"/>
              <w:left w:val="nil"/>
              <w:bottom w:val="single" w:sz="4" w:space="0" w:color="000000"/>
              <w:right w:val="single" w:sz="4" w:space="0" w:color="000000"/>
            </w:tcBorders>
            <w:shd w:val="clear" w:color="D8D8D8" w:fill="D9D9D9"/>
            <w:hideMark/>
          </w:tcPr>
          <w:p w14:paraId="31AFBF5E" w14:textId="720AAB81"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MSGʼs constituencies, MSG, Office of the PM of RA / EITI Armenia Secretariat</w:t>
            </w:r>
          </w:p>
        </w:tc>
        <w:tc>
          <w:tcPr>
            <w:tcW w:w="1170" w:type="dxa"/>
            <w:tcBorders>
              <w:top w:val="nil"/>
              <w:left w:val="nil"/>
              <w:bottom w:val="single" w:sz="4" w:space="0" w:color="000000"/>
              <w:right w:val="single" w:sz="4" w:space="0" w:color="000000"/>
            </w:tcBorders>
            <w:shd w:val="clear" w:color="D8D8D8" w:fill="D9D9D9"/>
            <w:vAlign w:val="center"/>
            <w:hideMark/>
          </w:tcPr>
          <w:p w14:paraId="3E4D377D"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Q3, Q4 2019</w:t>
            </w:r>
            <w:r w:rsidRPr="000C22DD">
              <w:rPr>
                <w:rFonts w:asciiTheme="majorHAnsi" w:hAnsiTheme="majorHAnsi" w:cstheme="majorHAnsi"/>
                <w:sz w:val="16"/>
              </w:rPr>
              <w:br/>
              <w:t>Q2 2020</w:t>
            </w:r>
          </w:p>
        </w:tc>
        <w:tc>
          <w:tcPr>
            <w:tcW w:w="1170" w:type="dxa"/>
            <w:tcBorders>
              <w:top w:val="nil"/>
              <w:left w:val="nil"/>
              <w:bottom w:val="single" w:sz="4" w:space="0" w:color="000000"/>
              <w:right w:val="single" w:sz="4" w:space="0" w:color="000000"/>
            </w:tcBorders>
            <w:shd w:val="clear" w:color="D8D8D8" w:fill="D9D9D9"/>
            <w:vAlign w:val="center"/>
            <w:hideMark/>
          </w:tcPr>
          <w:p w14:paraId="3356950C"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nil"/>
              <w:left w:val="nil"/>
              <w:bottom w:val="single" w:sz="4" w:space="0" w:color="000000"/>
              <w:right w:val="nil"/>
            </w:tcBorders>
            <w:shd w:val="clear" w:color="D8D8D8" w:fill="D9D9D9"/>
            <w:vAlign w:val="center"/>
            <w:hideMark/>
          </w:tcPr>
          <w:p w14:paraId="1BA0B0A6"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015" w:type="dxa"/>
            <w:tcBorders>
              <w:top w:val="nil"/>
              <w:left w:val="single" w:sz="4" w:space="0" w:color="auto"/>
              <w:bottom w:val="single" w:sz="4" w:space="0" w:color="auto"/>
              <w:right w:val="single" w:sz="4" w:space="0" w:color="auto"/>
            </w:tcBorders>
            <w:shd w:val="clear" w:color="000000" w:fill="D9D9D9"/>
            <w:hideMark/>
          </w:tcPr>
          <w:p w14:paraId="7EA5881F"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D9D9D9"/>
            <w:vAlign w:val="center"/>
            <w:hideMark/>
          </w:tcPr>
          <w:p w14:paraId="2F6419D4"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D9D9D9"/>
            <w:hideMark/>
          </w:tcPr>
          <w:p w14:paraId="413C8B3C" w14:textId="77777777" w:rsidR="001C0B48" w:rsidRPr="000C22DD" w:rsidRDefault="001C0B48" w:rsidP="006A3BBC">
            <w:pPr>
              <w:spacing w:after="0" w:line="240" w:lineRule="auto"/>
              <w:rPr>
                <w:rFonts w:asciiTheme="majorHAnsi" w:eastAsia="Times New Roman" w:hAnsiTheme="majorHAnsi" w:cstheme="majorHAnsi"/>
                <w:color w:val="000000"/>
                <w:sz w:val="16"/>
                <w:szCs w:val="16"/>
              </w:rPr>
            </w:pPr>
          </w:p>
          <w:p w14:paraId="4F99A339" w14:textId="77777777" w:rsidR="001C0B48" w:rsidRPr="000C22DD" w:rsidRDefault="001C0B48" w:rsidP="006A3BBC">
            <w:pPr>
              <w:spacing w:after="0" w:line="240" w:lineRule="auto"/>
              <w:rPr>
                <w:rFonts w:asciiTheme="majorHAnsi" w:eastAsia="Times New Roman" w:hAnsiTheme="majorHAnsi" w:cstheme="majorHAnsi"/>
                <w:color w:val="000000"/>
                <w:sz w:val="16"/>
                <w:szCs w:val="16"/>
              </w:rPr>
            </w:pPr>
          </w:p>
          <w:p w14:paraId="2E3FAA91" w14:textId="4AB652F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ongoing</w:t>
            </w:r>
          </w:p>
        </w:tc>
        <w:tc>
          <w:tcPr>
            <w:tcW w:w="1687" w:type="dxa"/>
            <w:tcBorders>
              <w:top w:val="nil"/>
              <w:left w:val="nil"/>
              <w:bottom w:val="single" w:sz="4" w:space="0" w:color="auto"/>
              <w:right w:val="single" w:sz="4" w:space="0" w:color="auto"/>
            </w:tcBorders>
            <w:shd w:val="clear" w:color="000000" w:fill="D9D9D9"/>
            <w:hideMark/>
          </w:tcPr>
          <w:p w14:paraId="5B7F3A44"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r>
      <w:tr w:rsidR="004177D8" w:rsidRPr="000C22DD" w14:paraId="37E07E4F" w14:textId="77777777" w:rsidTr="00370C08">
        <w:trPr>
          <w:gridAfter w:val="1"/>
          <w:wAfter w:w="10" w:type="dxa"/>
          <w:trHeight w:val="1260"/>
        </w:trPr>
        <w:tc>
          <w:tcPr>
            <w:tcW w:w="1080" w:type="dxa"/>
            <w:vMerge/>
            <w:tcBorders>
              <w:top w:val="nil"/>
              <w:left w:val="single" w:sz="4" w:space="0" w:color="000000"/>
              <w:bottom w:val="nil"/>
              <w:right w:val="single" w:sz="4" w:space="0" w:color="000000"/>
            </w:tcBorders>
            <w:vAlign w:val="center"/>
            <w:hideMark/>
          </w:tcPr>
          <w:p w14:paraId="6A78FDBB"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FFFFFF" w:fill="D9D9D9"/>
            <w:vAlign w:val="center"/>
            <w:hideMark/>
          </w:tcPr>
          <w:p w14:paraId="48E7757B"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29</w:t>
            </w:r>
          </w:p>
        </w:tc>
        <w:tc>
          <w:tcPr>
            <w:tcW w:w="1553" w:type="dxa"/>
            <w:tcBorders>
              <w:top w:val="nil"/>
              <w:left w:val="nil"/>
              <w:bottom w:val="single" w:sz="4" w:space="0" w:color="000000"/>
              <w:right w:val="single" w:sz="4" w:space="0" w:color="000000"/>
            </w:tcBorders>
            <w:shd w:val="clear" w:color="FFFFFF" w:fill="D9D9D9"/>
            <w:hideMark/>
          </w:tcPr>
          <w:p w14:paraId="7292C0E7"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Participation in EITI Board meetings and conferences</w:t>
            </w:r>
          </w:p>
        </w:tc>
        <w:tc>
          <w:tcPr>
            <w:tcW w:w="1530" w:type="dxa"/>
            <w:tcBorders>
              <w:top w:val="nil"/>
              <w:left w:val="nil"/>
              <w:bottom w:val="single" w:sz="4" w:space="0" w:color="000000"/>
              <w:right w:val="single" w:sz="4" w:space="0" w:color="000000"/>
            </w:tcBorders>
            <w:shd w:val="clear" w:color="FFFFFF" w:fill="D9D9D9"/>
            <w:hideMark/>
          </w:tcPr>
          <w:p w14:paraId="02FF5A3A"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EITI Board meetings</w:t>
            </w:r>
          </w:p>
        </w:tc>
        <w:tc>
          <w:tcPr>
            <w:tcW w:w="1710" w:type="dxa"/>
            <w:tcBorders>
              <w:top w:val="nil"/>
              <w:left w:val="nil"/>
              <w:bottom w:val="single" w:sz="4" w:space="0" w:color="000000"/>
              <w:right w:val="single" w:sz="4" w:space="0" w:color="000000"/>
            </w:tcBorders>
            <w:shd w:val="clear" w:color="FFFFFF" w:fill="D9D9D9"/>
            <w:hideMark/>
          </w:tcPr>
          <w:p w14:paraId="193523BC" w14:textId="2C8CAFE8" w:rsidR="006A3BBC" w:rsidRPr="000C22DD" w:rsidRDefault="001C0B48"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 Office of the PM of RA / EITI Armenia Secretariat</w:t>
            </w:r>
          </w:p>
        </w:tc>
        <w:tc>
          <w:tcPr>
            <w:tcW w:w="1170" w:type="dxa"/>
            <w:tcBorders>
              <w:top w:val="nil"/>
              <w:left w:val="nil"/>
              <w:bottom w:val="single" w:sz="4" w:space="0" w:color="000000"/>
              <w:right w:val="single" w:sz="4" w:space="0" w:color="000000"/>
            </w:tcBorders>
            <w:shd w:val="clear" w:color="FFFFFF" w:fill="D9D9D9"/>
            <w:vAlign w:val="center"/>
            <w:hideMark/>
          </w:tcPr>
          <w:p w14:paraId="26A8B3C6" w14:textId="2FF2C3C2" w:rsidR="006A3BBC" w:rsidRPr="000C22DD" w:rsidRDefault="00760D69"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2019-2020</w:t>
            </w:r>
          </w:p>
        </w:tc>
        <w:tc>
          <w:tcPr>
            <w:tcW w:w="1170" w:type="dxa"/>
            <w:tcBorders>
              <w:top w:val="nil"/>
              <w:left w:val="nil"/>
              <w:bottom w:val="single" w:sz="4" w:space="0" w:color="000000"/>
              <w:right w:val="single" w:sz="4" w:space="0" w:color="000000"/>
            </w:tcBorders>
            <w:shd w:val="clear" w:color="FFFFFF" w:fill="D9D9D9"/>
            <w:vAlign w:val="center"/>
            <w:hideMark/>
          </w:tcPr>
          <w:p w14:paraId="3105808E"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27,200</w:t>
            </w:r>
          </w:p>
        </w:tc>
        <w:tc>
          <w:tcPr>
            <w:tcW w:w="1325" w:type="dxa"/>
            <w:tcBorders>
              <w:top w:val="nil"/>
              <w:left w:val="nil"/>
              <w:bottom w:val="single" w:sz="4" w:space="0" w:color="000000"/>
              <w:right w:val="nil"/>
            </w:tcBorders>
            <w:shd w:val="clear" w:color="FFFFFF" w:fill="D9D9D9"/>
            <w:vAlign w:val="center"/>
            <w:hideMark/>
          </w:tcPr>
          <w:p w14:paraId="3B21A852" w14:textId="71F33DF9" w:rsidR="006A3BBC" w:rsidRPr="000C22DD" w:rsidRDefault="00EB4710"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GIZ</w:t>
            </w:r>
          </w:p>
        </w:tc>
        <w:tc>
          <w:tcPr>
            <w:tcW w:w="1015" w:type="dxa"/>
            <w:tcBorders>
              <w:top w:val="nil"/>
              <w:left w:val="single" w:sz="4" w:space="0" w:color="auto"/>
              <w:bottom w:val="single" w:sz="4" w:space="0" w:color="auto"/>
              <w:right w:val="single" w:sz="4" w:space="0" w:color="auto"/>
            </w:tcBorders>
            <w:shd w:val="clear" w:color="000000" w:fill="D9D9D9"/>
            <w:hideMark/>
          </w:tcPr>
          <w:p w14:paraId="4E217C8B" w14:textId="77777777" w:rsidR="001C0B48" w:rsidRPr="000C22DD" w:rsidRDefault="001C0B48" w:rsidP="006A3BBC">
            <w:pPr>
              <w:spacing w:after="0" w:line="240" w:lineRule="auto"/>
              <w:jc w:val="right"/>
              <w:rPr>
                <w:rFonts w:asciiTheme="majorHAnsi" w:eastAsia="Times New Roman" w:hAnsiTheme="majorHAnsi" w:cstheme="majorHAnsi"/>
                <w:sz w:val="16"/>
                <w:szCs w:val="16"/>
              </w:rPr>
            </w:pPr>
          </w:p>
          <w:p w14:paraId="0DC926D8" w14:textId="77777777" w:rsidR="001C0B48" w:rsidRPr="000C22DD" w:rsidRDefault="001C0B48" w:rsidP="006A3BBC">
            <w:pPr>
              <w:spacing w:after="0" w:line="240" w:lineRule="auto"/>
              <w:jc w:val="right"/>
              <w:rPr>
                <w:rFonts w:asciiTheme="majorHAnsi" w:eastAsia="Times New Roman" w:hAnsiTheme="majorHAnsi" w:cstheme="majorHAnsi"/>
                <w:sz w:val="16"/>
                <w:szCs w:val="16"/>
              </w:rPr>
            </w:pPr>
          </w:p>
          <w:p w14:paraId="5B18814E" w14:textId="77777777" w:rsidR="001C0B48" w:rsidRPr="000C22DD" w:rsidRDefault="001C0B48" w:rsidP="006A3BBC">
            <w:pPr>
              <w:spacing w:after="0" w:line="240" w:lineRule="auto"/>
              <w:jc w:val="right"/>
              <w:rPr>
                <w:rFonts w:asciiTheme="majorHAnsi" w:eastAsia="Times New Roman" w:hAnsiTheme="majorHAnsi" w:cstheme="majorHAnsi"/>
                <w:sz w:val="16"/>
                <w:szCs w:val="16"/>
              </w:rPr>
            </w:pPr>
          </w:p>
          <w:p w14:paraId="77B9CF90" w14:textId="77777777" w:rsidR="001C0B48" w:rsidRPr="000C22DD" w:rsidRDefault="001C0B48" w:rsidP="006A3BBC">
            <w:pPr>
              <w:spacing w:after="0" w:line="240" w:lineRule="auto"/>
              <w:jc w:val="right"/>
              <w:rPr>
                <w:rFonts w:asciiTheme="majorHAnsi" w:eastAsia="Times New Roman" w:hAnsiTheme="majorHAnsi" w:cstheme="majorHAnsi"/>
                <w:sz w:val="16"/>
                <w:szCs w:val="16"/>
              </w:rPr>
            </w:pPr>
          </w:p>
          <w:p w14:paraId="15431860" w14:textId="5625805A" w:rsidR="006A3BBC" w:rsidRPr="000C22DD" w:rsidRDefault="006A3BBC" w:rsidP="006A3BBC">
            <w:pPr>
              <w:spacing w:after="0" w:line="240" w:lineRule="auto"/>
              <w:jc w:val="right"/>
              <w:rPr>
                <w:rFonts w:asciiTheme="majorHAnsi" w:eastAsia="Times New Roman" w:hAnsiTheme="majorHAnsi" w:cstheme="majorHAnsi"/>
                <w:color w:val="000000"/>
                <w:sz w:val="16"/>
                <w:szCs w:val="16"/>
              </w:rPr>
            </w:pPr>
            <w:r w:rsidRPr="000C22DD">
              <w:rPr>
                <w:rFonts w:asciiTheme="majorHAnsi" w:hAnsiTheme="majorHAnsi" w:cstheme="majorHAnsi"/>
                <w:sz w:val="16"/>
              </w:rPr>
              <w:t>710</w:t>
            </w:r>
          </w:p>
        </w:tc>
        <w:tc>
          <w:tcPr>
            <w:tcW w:w="1260" w:type="dxa"/>
            <w:tcBorders>
              <w:top w:val="nil"/>
              <w:left w:val="nil"/>
              <w:bottom w:val="single" w:sz="4" w:space="0" w:color="auto"/>
              <w:right w:val="single" w:sz="4" w:space="0" w:color="auto"/>
            </w:tcBorders>
            <w:shd w:val="clear" w:color="000000" w:fill="D9D9D9"/>
            <w:vAlign w:val="center"/>
            <w:hideMark/>
          </w:tcPr>
          <w:p w14:paraId="4A0AD266"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GIZ</w:t>
            </w:r>
          </w:p>
        </w:tc>
        <w:tc>
          <w:tcPr>
            <w:tcW w:w="1291" w:type="dxa"/>
            <w:tcBorders>
              <w:top w:val="nil"/>
              <w:left w:val="nil"/>
              <w:bottom w:val="single" w:sz="4" w:space="0" w:color="auto"/>
              <w:right w:val="single" w:sz="4" w:space="0" w:color="auto"/>
            </w:tcBorders>
            <w:shd w:val="clear" w:color="000000" w:fill="D9D9D9"/>
            <w:hideMark/>
          </w:tcPr>
          <w:p w14:paraId="2A29EADA" w14:textId="77777777" w:rsidR="001C0B48" w:rsidRPr="000C22DD" w:rsidRDefault="001C0B48" w:rsidP="006A3BBC">
            <w:pPr>
              <w:spacing w:after="0" w:line="240" w:lineRule="auto"/>
              <w:rPr>
                <w:rFonts w:asciiTheme="majorHAnsi" w:eastAsia="Times New Roman" w:hAnsiTheme="majorHAnsi" w:cstheme="majorHAnsi"/>
                <w:color w:val="000000"/>
                <w:sz w:val="16"/>
                <w:szCs w:val="16"/>
              </w:rPr>
            </w:pPr>
          </w:p>
          <w:p w14:paraId="5A010F7D" w14:textId="77777777" w:rsidR="001C0B48" w:rsidRPr="000C22DD" w:rsidRDefault="001C0B48" w:rsidP="006A3BBC">
            <w:pPr>
              <w:spacing w:after="0" w:line="240" w:lineRule="auto"/>
              <w:rPr>
                <w:rFonts w:asciiTheme="majorHAnsi" w:eastAsia="Times New Roman" w:hAnsiTheme="majorHAnsi" w:cstheme="majorHAnsi"/>
                <w:color w:val="000000"/>
                <w:sz w:val="16"/>
                <w:szCs w:val="16"/>
              </w:rPr>
            </w:pPr>
          </w:p>
          <w:p w14:paraId="37C3ABAF" w14:textId="77777777" w:rsidR="001C0B48" w:rsidRPr="000C22DD" w:rsidRDefault="001C0B48" w:rsidP="006A3BBC">
            <w:pPr>
              <w:spacing w:after="0" w:line="240" w:lineRule="auto"/>
              <w:rPr>
                <w:rFonts w:asciiTheme="majorHAnsi" w:eastAsia="Times New Roman" w:hAnsiTheme="majorHAnsi" w:cstheme="majorHAnsi"/>
                <w:color w:val="000000"/>
                <w:sz w:val="16"/>
                <w:szCs w:val="16"/>
              </w:rPr>
            </w:pPr>
          </w:p>
          <w:p w14:paraId="17D5C01F" w14:textId="77777777" w:rsidR="001C0B48" w:rsidRPr="000C22DD" w:rsidRDefault="001C0B48" w:rsidP="006A3BBC">
            <w:pPr>
              <w:spacing w:after="0" w:line="240" w:lineRule="auto"/>
              <w:rPr>
                <w:rFonts w:asciiTheme="majorHAnsi" w:eastAsia="Times New Roman" w:hAnsiTheme="majorHAnsi" w:cstheme="majorHAnsi"/>
                <w:color w:val="000000"/>
                <w:sz w:val="16"/>
                <w:szCs w:val="16"/>
              </w:rPr>
            </w:pPr>
          </w:p>
          <w:p w14:paraId="1C365D63" w14:textId="689E314A"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ongoing</w:t>
            </w:r>
          </w:p>
        </w:tc>
        <w:tc>
          <w:tcPr>
            <w:tcW w:w="1687" w:type="dxa"/>
            <w:tcBorders>
              <w:top w:val="nil"/>
              <w:left w:val="nil"/>
              <w:bottom w:val="single" w:sz="4" w:space="0" w:color="auto"/>
              <w:right w:val="single" w:sz="4" w:space="0" w:color="auto"/>
            </w:tcBorders>
            <w:shd w:val="clear" w:color="000000" w:fill="D9D9D9"/>
            <w:hideMark/>
          </w:tcPr>
          <w:p w14:paraId="6CA959A2"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Because of the COVID-19 pandemic, the working meetings and conferences of the MSG were held online since March 2020.</w:t>
            </w:r>
          </w:p>
        </w:tc>
      </w:tr>
      <w:tr w:rsidR="004177D8" w:rsidRPr="000C22DD" w14:paraId="409B2D18" w14:textId="77777777" w:rsidTr="00370C08">
        <w:trPr>
          <w:gridAfter w:val="1"/>
          <w:wAfter w:w="10" w:type="dxa"/>
          <w:trHeight w:val="1260"/>
        </w:trPr>
        <w:tc>
          <w:tcPr>
            <w:tcW w:w="1080" w:type="dxa"/>
            <w:vMerge/>
            <w:tcBorders>
              <w:top w:val="nil"/>
              <w:left w:val="single" w:sz="4" w:space="0" w:color="000000"/>
              <w:bottom w:val="nil"/>
              <w:right w:val="single" w:sz="4" w:space="0" w:color="000000"/>
            </w:tcBorders>
            <w:vAlign w:val="center"/>
            <w:hideMark/>
          </w:tcPr>
          <w:p w14:paraId="3A5A6A40"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D8D8D8" w:fill="92D050"/>
            <w:vAlign w:val="center"/>
            <w:hideMark/>
          </w:tcPr>
          <w:p w14:paraId="3567FB0B"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31</w:t>
            </w:r>
          </w:p>
        </w:tc>
        <w:tc>
          <w:tcPr>
            <w:tcW w:w="1553" w:type="dxa"/>
            <w:tcBorders>
              <w:top w:val="nil"/>
              <w:left w:val="nil"/>
              <w:bottom w:val="single" w:sz="4" w:space="0" w:color="000000"/>
              <w:right w:val="single" w:sz="4" w:space="0" w:color="000000"/>
            </w:tcBorders>
            <w:shd w:val="clear" w:color="D8D8D8" w:fill="92D050"/>
            <w:hideMark/>
          </w:tcPr>
          <w:p w14:paraId="7116A2D8"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Development and Approval of Performance of EITI Armenia 2019 Work Plan</w:t>
            </w:r>
          </w:p>
        </w:tc>
        <w:tc>
          <w:tcPr>
            <w:tcW w:w="1530" w:type="dxa"/>
            <w:tcBorders>
              <w:top w:val="nil"/>
              <w:left w:val="nil"/>
              <w:bottom w:val="single" w:sz="4" w:space="0" w:color="000000"/>
              <w:right w:val="single" w:sz="4" w:space="0" w:color="000000"/>
            </w:tcBorders>
            <w:shd w:val="clear" w:color="D8D8D8" w:fill="92D050"/>
            <w:hideMark/>
          </w:tcPr>
          <w:p w14:paraId="0C722E1C"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Performance of EITI Armenia 2019 Work Plan</w:t>
            </w:r>
          </w:p>
        </w:tc>
        <w:tc>
          <w:tcPr>
            <w:tcW w:w="1710" w:type="dxa"/>
            <w:tcBorders>
              <w:top w:val="nil"/>
              <w:left w:val="nil"/>
              <w:bottom w:val="single" w:sz="4" w:space="0" w:color="000000"/>
              <w:right w:val="single" w:sz="4" w:space="0" w:color="000000"/>
            </w:tcBorders>
            <w:shd w:val="clear" w:color="D8D8D8" w:fill="92D050"/>
            <w:hideMark/>
          </w:tcPr>
          <w:p w14:paraId="135FA28B" w14:textId="106FDB34" w:rsidR="006A3BBC" w:rsidRPr="000C22DD" w:rsidRDefault="0007427B"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 Office of the PM of RA / EITI Armenia Secretariat</w:t>
            </w:r>
          </w:p>
        </w:tc>
        <w:tc>
          <w:tcPr>
            <w:tcW w:w="1170" w:type="dxa"/>
            <w:tcBorders>
              <w:top w:val="nil"/>
              <w:left w:val="nil"/>
              <w:bottom w:val="single" w:sz="4" w:space="0" w:color="000000"/>
              <w:right w:val="single" w:sz="4" w:space="0" w:color="000000"/>
            </w:tcBorders>
            <w:shd w:val="clear" w:color="D8D8D8" w:fill="92D050"/>
            <w:vAlign w:val="center"/>
            <w:hideMark/>
          </w:tcPr>
          <w:p w14:paraId="56EB7514"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Q1, Q2 2020</w:t>
            </w:r>
          </w:p>
        </w:tc>
        <w:tc>
          <w:tcPr>
            <w:tcW w:w="1170" w:type="dxa"/>
            <w:tcBorders>
              <w:top w:val="nil"/>
              <w:left w:val="nil"/>
              <w:bottom w:val="single" w:sz="4" w:space="0" w:color="000000"/>
              <w:right w:val="single" w:sz="4" w:space="0" w:color="000000"/>
            </w:tcBorders>
            <w:shd w:val="clear" w:color="D8D8D8" w:fill="92D050"/>
            <w:vAlign w:val="center"/>
            <w:hideMark/>
          </w:tcPr>
          <w:p w14:paraId="21F75E27"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nil"/>
              <w:left w:val="nil"/>
              <w:bottom w:val="single" w:sz="4" w:space="0" w:color="000000"/>
              <w:right w:val="nil"/>
            </w:tcBorders>
            <w:shd w:val="clear" w:color="D8D8D8" w:fill="92D050"/>
            <w:vAlign w:val="center"/>
            <w:hideMark/>
          </w:tcPr>
          <w:p w14:paraId="29E3C880"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015" w:type="dxa"/>
            <w:tcBorders>
              <w:top w:val="nil"/>
              <w:left w:val="single" w:sz="4" w:space="0" w:color="auto"/>
              <w:bottom w:val="single" w:sz="4" w:space="0" w:color="auto"/>
              <w:right w:val="single" w:sz="4" w:space="0" w:color="auto"/>
            </w:tcBorders>
            <w:shd w:val="clear" w:color="000000" w:fill="92D050"/>
            <w:hideMark/>
          </w:tcPr>
          <w:p w14:paraId="228F912C"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92D050"/>
            <w:vAlign w:val="center"/>
            <w:hideMark/>
          </w:tcPr>
          <w:p w14:paraId="78C10113"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92D050"/>
            <w:hideMark/>
          </w:tcPr>
          <w:p w14:paraId="07760AA1" w14:textId="77777777" w:rsidR="00970350" w:rsidRPr="000C22DD" w:rsidRDefault="00970350" w:rsidP="006A3BBC">
            <w:pPr>
              <w:spacing w:after="0" w:line="240" w:lineRule="auto"/>
              <w:rPr>
                <w:rFonts w:asciiTheme="majorHAnsi" w:eastAsia="Times New Roman" w:hAnsiTheme="majorHAnsi" w:cstheme="majorHAnsi"/>
                <w:color w:val="000000"/>
                <w:sz w:val="16"/>
                <w:szCs w:val="16"/>
              </w:rPr>
            </w:pPr>
          </w:p>
          <w:p w14:paraId="64ACA525" w14:textId="77777777" w:rsidR="00970350" w:rsidRPr="000C22DD" w:rsidRDefault="00970350" w:rsidP="006A3BBC">
            <w:pPr>
              <w:spacing w:after="0" w:line="240" w:lineRule="auto"/>
              <w:rPr>
                <w:rFonts w:asciiTheme="majorHAnsi" w:eastAsia="Times New Roman" w:hAnsiTheme="majorHAnsi" w:cstheme="majorHAnsi"/>
                <w:color w:val="000000"/>
                <w:sz w:val="16"/>
                <w:szCs w:val="16"/>
              </w:rPr>
            </w:pPr>
          </w:p>
          <w:p w14:paraId="497BCA4F" w14:textId="77777777" w:rsidR="00970350" w:rsidRPr="000C22DD" w:rsidRDefault="00970350" w:rsidP="006A3BBC">
            <w:pPr>
              <w:spacing w:after="0" w:line="240" w:lineRule="auto"/>
              <w:rPr>
                <w:rFonts w:asciiTheme="majorHAnsi" w:eastAsia="Times New Roman" w:hAnsiTheme="majorHAnsi" w:cstheme="majorHAnsi"/>
                <w:color w:val="000000"/>
                <w:sz w:val="16"/>
                <w:szCs w:val="16"/>
              </w:rPr>
            </w:pPr>
          </w:p>
          <w:p w14:paraId="1F5329AB" w14:textId="740DE50D" w:rsidR="006A3BBC" w:rsidRPr="000C22DD" w:rsidRDefault="00680118"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Completed</w:t>
            </w:r>
          </w:p>
        </w:tc>
        <w:tc>
          <w:tcPr>
            <w:tcW w:w="1687" w:type="dxa"/>
            <w:tcBorders>
              <w:top w:val="nil"/>
              <w:left w:val="nil"/>
              <w:bottom w:val="single" w:sz="4" w:space="0" w:color="auto"/>
              <w:right w:val="single" w:sz="4" w:space="0" w:color="auto"/>
            </w:tcBorders>
            <w:shd w:val="clear" w:color="000000" w:fill="92D050"/>
            <w:hideMark/>
          </w:tcPr>
          <w:p w14:paraId="54725106"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r>
      <w:tr w:rsidR="004177D8" w:rsidRPr="000C22DD" w14:paraId="0E72E34F" w14:textId="77777777" w:rsidTr="00370C08">
        <w:trPr>
          <w:gridAfter w:val="1"/>
          <w:wAfter w:w="10" w:type="dxa"/>
          <w:trHeight w:val="1305"/>
        </w:trPr>
        <w:tc>
          <w:tcPr>
            <w:tcW w:w="1080" w:type="dxa"/>
            <w:vMerge/>
            <w:tcBorders>
              <w:top w:val="nil"/>
              <w:left w:val="single" w:sz="4" w:space="0" w:color="000000"/>
              <w:bottom w:val="nil"/>
              <w:right w:val="single" w:sz="4" w:space="0" w:color="000000"/>
            </w:tcBorders>
            <w:vAlign w:val="center"/>
            <w:hideMark/>
          </w:tcPr>
          <w:p w14:paraId="1C1DCA5D"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FFFFFF" w:fill="92D050"/>
            <w:vAlign w:val="center"/>
            <w:hideMark/>
          </w:tcPr>
          <w:p w14:paraId="6FE1EA25"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32</w:t>
            </w:r>
          </w:p>
        </w:tc>
        <w:tc>
          <w:tcPr>
            <w:tcW w:w="1553" w:type="dxa"/>
            <w:tcBorders>
              <w:top w:val="nil"/>
              <w:left w:val="nil"/>
              <w:bottom w:val="single" w:sz="4" w:space="0" w:color="000000"/>
              <w:right w:val="single" w:sz="4" w:space="0" w:color="000000"/>
            </w:tcBorders>
            <w:shd w:val="clear" w:color="FFFFFF" w:fill="92D050"/>
            <w:hideMark/>
          </w:tcPr>
          <w:p w14:paraId="48E0918A"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Amendments to and Approval of Performance of EITI Armenia 2020 Work Plan</w:t>
            </w:r>
          </w:p>
        </w:tc>
        <w:tc>
          <w:tcPr>
            <w:tcW w:w="1530" w:type="dxa"/>
            <w:tcBorders>
              <w:top w:val="nil"/>
              <w:left w:val="nil"/>
              <w:bottom w:val="single" w:sz="4" w:space="0" w:color="000000"/>
              <w:right w:val="single" w:sz="4" w:space="0" w:color="000000"/>
            </w:tcBorders>
            <w:shd w:val="clear" w:color="FFFFFF" w:fill="92D050"/>
            <w:hideMark/>
          </w:tcPr>
          <w:p w14:paraId="6A3C3DF6"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Amended EITI Armenia 2020 Work Plan</w:t>
            </w:r>
          </w:p>
        </w:tc>
        <w:tc>
          <w:tcPr>
            <w:tcW w:w="1710" w:type="dxa"/>
            <w:tcBorders>
              <w:top w:val="nil"/>
              <w:left w:val="nil"/>
              <w:bottom w:val="single" w:sz="4" w:space="0" w:color="000000"/>
              <w:right w:val="single" w:sz="4" w:space="0" w:color="000000"/>
            </w:tcBorders>
            <w:shd w:val="clear" w:color="FFFFFF" w:fill="92D050"/>
            <w:hideMark/>
          </w:tcPr>
          <w:p w14:paraId="2421F69D" w14:textId="73DE47D3" w:rsidR="006A3BBC" w:rsidRPr="000C22DD" w:rsidRDefault="00970350"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 Office of the PM of RA / EITI Armenia Secretariat</w:t>
            </w:r>
          </w:p>
        </w:tc>
        <w:tc>
          <w:tcPr>
            <w:tcW w:w="1170" w:type="dxa"/>
            <w:tcBorders>
              <w:top w:val="nil"/>
              <w:left w:val="nil"/>
              <w:bottom w:val="single" w:sz="4" w:space="0" w:color="000000"/>
              <w:right w:val="single" w:sz="4" w:space="0" w:color="000000"/>
            </w:tcBorders>
            <w:shd w:val="clear" w:color="FFFFFF" w:fill="92D050"/>
            <w:vAlign w:val="center"/>
            <w:hideMark/>
          </w:tcPr>
          <w:p w14:paraId="45FE9C42"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Q1, Q2 2020</w:t>
            </w:r>
          </w:p>
        </w:tc>
        <w:tc>
          <w:tcPr>
            <w:tcW w:w="1170" w:type="dxa"/>
            <w:tcBorders>
              <w:top w:val="nil"/>
              <w:left w:val="nil"/>
              <w:bottom w:val="single" w:sz="4" w:space="0" w:color="000000"/>
              <w:right w:val="single" w:sz="4" w:space="0" w:color="000000"/>
            </w:tcBorders>
            <w:shd w:val="clear" w:color="FFFFFF" w:fill="92D050"/>
            <w:vAlign w:val="center"/>
            <w:hideMark/>
          </w:tcPr>
          <w:p w14:paraId="53BD64CB"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nil"/>
              <w:left w:val="nil"/>
              <w:bottom w:val="single" w:sz="4" w:space="0" w:color="000000"/>
              <w:right w:val="nil"/>
            </w:tcBorders>
            <w:shd w:val="clear" w:color="FFFFFF" w:fill="92D050"/>
            <w:vAlign w:val="center"/>
            <w:hideMark/>
          </w:tcPr>
          <w:p w14:paraId="23D0B144"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015" w:type="dxa"/>
            <w:tcBorders>
              <w:top w:val="nil"/>
              <w:left w:val="single" w:sz="4" w:space="0" w:color="auto"/>
              <w:bottom w:val="single" w:sz="4" w:space="0" w:color="auto"/>
              <w:right w:val="single" w:sz="4" w:space="0" w:color="auto"/>
            </w:tcBorders>
            <w:shd w:val="clear" w:color="000000" w:fill="92D050"/>
            <w:hideMark/>
          </w:tcPr>
          <w:p w14:paraId="182D384D"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92D050"/>
            <w:vAlign w:val="center"/>
            <w:hideMark/>
          </w:tcPr>
          <w:p w14:paraId="19D59719"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92D050"/>
            <w:hideMark/>
          </w:tcPr>
          <w:p w14:paraId="6A1CC356" w14:textId="77777777" w:rsidR="00970350" w:rsidRPr="000C22DD" w:rsidRDefault="00970350" w:rsidP="006A3BBC">
            <w:pPr>
              <w:spacing w:after="0" w:line="240" w:lineRule="auto"/>
              <w:rPr>
                <w:rFonts w:asciiTheme="majorHAnsi" w:eastAsia="Times New Roman" w:hAnsiTheme="majorHAnsi" w:cstheme="majorHAnsi"/>
                <w:color w:val="000000"/>
                <w:sz w:val="16"/>
                <w:szCs w:val="16"/>
              </w:rPr>
            </w:pPr>
          </w:p>
          <w:p w14:paraId="5290126F" w14:textId="77777777" w:rsidR="00970350" w:rsidRPr="000C22DD" w:rsidRDefault="00970350" w:rsidP="006A3BBC">
            <w:pPr>
              <w:spacing w:after="0" w:line="240" w:lineRule="auto"/>
              <w:rPr>
                <w:rFonts w:asciiTheme="majorHAnsi" w:eastAsia="Times New Roman" w:hAnsiTheme="majorHAnsi" w:cstheme="majorHAnsi"/>
                <w:color w:val="000000"/>
                <w:sz w:val="16"/>
                <w:szCs w:val="16"/>
              </w:rPr>
            </w:pPr>
          </w:p>
          <w:p w14:paraId="32126B9B" w14:textId="39368D5B" w:rsidR="006A3BBC" w:rsidRPr="000C22DD" w:rsidRDefault="00680118"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Completed</w:t>
            </w:r>
          </w:p>
        </w:tc>
        <w:tc>
          <w:tcPr>
            <w:tcW w:w="1687" w:type="dxa"/>
            <w:tcBorders>
              <w:top w:val="nil"/>
              <w:left w:val="nil"/>
              <w:bottom w:val="single" w:sz="4" w:space="0" w:color="auto"/>
              <w:right w:val="single" w:sz="4" w:space="0" w:color="auto"/>
            </w:tcBorders>
            <w:shd w:val="clear" w:color="000000" w:fill="92D050"/>
            <w:hideMark/>
          </w:tcPr>
          <w:p w14:paraId="07B6E4C4"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r>
      <w:tr w:rsidR="004177D8" w:rsidRPr="000C22DD" w14:paraId="78AE33A9" w14:textId="77777777" w:rsidTr="00370C08">
        <w:trPr>
          <w:gridAfter w:val="1"/>
          <w:wAfter w:w="10" w:type="dxa"/>
          <w:trHeight w:val="1170"/>
        </w:trPr>
        <w:tc>
          <w:tcPr>
            <w:tcW w:w="1080" w:type="dxa"/>
            <w:vMerge/>
            <w:tcBorders>
              <w:top w:val="nil"/>
              <w:left w:val="single" w:sz="4" w:space="0" w:color="000000"/>
              <w:bottom w:val="nil"/>
              <w:right w:val="single" w:sz="4" w:space="0" w:color="000000"/>
            </w:tcBorders>
            <w:vAlign w:val="center"/>
            <w:hideMark/>
          </w:tcPr>
          <w:p w14:paraId="688718B3"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FFFFFF" w:fill="D9D9D9"/>
            <w:vAlign w:val="center"/>
            <w:hideMark/>
          </w:tcPr>
          <w:p w14:paraId="796CC925"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33</w:t>
            </w:r>
          </w:p>
        </w:tc>
        <w:tc>
          <w:tcPr>
            <w:tcW w:w="1553" w:type="dxa"/>
            <w:tcBorders>
              <w:top w:val="nil"/>
              <w:left w:val="nil"/>
              <w:bottom w:val="single" w:sz="4" w:space="0" w:color="000000"/>
              <w:right w:val="single" w:sz="4" w:space="0" w:color="000000"/>
            </w:tcBorders>
            <w:shd w:val="clear" w:color="FFFFFF" w:fill="D9D9D9"/>
            <w:hideMark/>
          </w:tcPr>
          <w:p w14:paraId="5D6D894D"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Development and approval of the EITI 2021-2020 Work Plan</w:t>
            </w:r>
          </w:p>
        </w:tc>
        <w:tc>
          <w:tcPr>
            <w:tcW w:w="1530" w:type="dxa"/>
            <w:tcBorders>
              <w:top w:val="nil"/>
              <w:left w:val="nil"/>
              <w:bottom w:val="single" w:sz="4" w:space="0" w:color="000000"/>
              <w:right w:val="single" w:sz="4" w:space="0" w:color="000000"/>
            </w:tcBorders>
            <w:shd w:val="clear" w:color="FFFFFF" w:fill="D9D9D9"/>
            <w:hideMark/>
          </w:tcPr>
          <w:p w14:paraId="4E39285D"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EITI 2021-2020 Work Plan</w:t>
            </w:r>
          </w:p>
        </w:tc>
        <w:tc>
          <w:tcPr>
            <w:tcW w:w="1710" w:type="dxa"/>
            <w:tcBorders>
              <w:top w:val="nil"/>
              <w:left w:val="nil"/>
              <w:bottom w:val="single" w:sz="4" w:space="0" w:color="000000"/>
              <w:right w:val="single" w:sz="4" w:space="0" w:color="000000"/>
            </w:tcBorders>
            <w:shd w:val="clear" w:color="FFFFFF" w:fill="D9D9D9"/>
            <w:hideMark/>
          </w:tcPr>
          <w:p w14:paraId="01CE4604" w14:textId="011B6029" w:rsidR="006A3BBC" w:rsidRPr="000C22DD" w:rsidRDefault="007A08E5"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 Office of the PM of RA / EITI Armenia Secretariat</w:t>
            </w:r>
          </w:p>
        </w:tc>
        <w:tc>
          <w:tcPr>
            <w:tcW w:w="1170" w:type="dxa"/>
            <w:tcBorders>
              <w:top w:val="nil"/>
              <w:left w:val="nil"/>
              <w:bottom w:val="single" w:sz="4" w:space="0" w:color="000000"/>
              <w:right w:val="single" w:sz="4" w:space="0" w:color="000000"/>
            </w:tcBorders>
            <w:shd w:val="clear" w:color="FFFFFF" w:fill="D9D9D9"/>
            <w:vAlign w:val="center"/>
            <w:hideMark/>
          </w:tcPr>
          <w:p w14:paraId="6160ACD7"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Q4, 2020</w:t>
            </w:r>
          </w:p>
        </w:tc>
        <w:tc>
          <w:tcPr>
            <w:tcW w:w="1170" w:type="dxa"/>
            <w:tcBorders>
              <w:top w:val="nil"/>
              <w:left w:val="nil"/>
              <w:bottom w:val="single" w:sz="4" w:space="0" w:color="000000"/>
              <w:right w:val="single" w:sz="4" w:space="0" w:color="000000"/>
            </w:tcBorders>
            <w:shd w:val="clear" w:color="FFFFFF" w:fill="D9D9D9"/>
            <w:vAlign w:val="center"/>
            <w:hideMark/>
          </w:tcPr>
          <w:p w14:paraId="54D3A673"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nil"/>
              <w:left w:val="nil"/>
              <w:bottom w:val="single" w:sz="4" w:space="0" w:color="000000"/>
              <w:right w:val="nil"/>
            </w:tcBorders>
            <w:shd w:val="clear" w:color="FFFFFF" w:fill="D9D9D9"/>
            <w:vAlign w:val="center"/>
            <w:hideMark/>
          </w:tcPr>
          <w:p w14:paraId="56A55B4C"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015" w:type="dxa"/>
            <w:tcBorders>
              <w:top w:val="nil"/>
              <w:left w:val="single" w:sz="4" w:space="0" w:color="auto"/>
              <w:bottom w:val="single" w:sz="4" w:space="0" w:color="auto"/>
              <w:right w:val="single" w:sz="4" w:space="0" w:color="auto"/>
            </w:tcBorders>
            <w:shd w:val="clear" w:color="000000" w:fill="D9D9D9"/>
            <w:hideMark/>
          </w:tcPr>
          <w:p w14:paraId="20AC646D"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D9D9D9"/>
            <w:vAlign w:val="center"/>
            <w:hideMark/>
          </w:tcPr>
          <w:p w14:paraId="10958011"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D9D9D9"/>
            <w:hideMark/>
          </w:tcPr>
          <w:p w14:paraId="70EC0B7C" w14:textId="77777777" w:rsidR="007A08E5" w:rsidRPr="000C22DD" w:rsidRDefault="007A08E5" w:rsidP="006A3BBC">
            <w:pPr>
              <w:spacing w:after="0" w:line="240" w:lineRule="auto"/>
              <w:rPr>
                <w:rFonts w:asciiTheme="majorHAnsi" w:eastAsia="Times New Roman" w:hAnsiTheme="majorHAnsi" w:cstheme="majorHAnsi"/>
                <w:color w:val="000000"/>
                <w:sz w:val="16"/>
                <w:szCs w:val="16"/>
              </w:rPr>
            </w:pPr>
          </w:p>
          <w:p w14:paraId="465C7154" w14:textId="77777777" w:rsidR="007A08E5" w:rsidRPr="000C22DD" w:rsidRDefault="007A08E5" w:rsidP="006A3BBC">
            <w:pPr>
              <w:spacing w:after="0" w:line="240" w:lineRule="auto"/>
              <w:rPr>
                <w:rFonts w:asciiTheme="majorHAnsi" w:eastAsia="Times New Roman" w:hAnsiTheme="majorHAnsi" w:cstheme="majorHAnsi"/>
                <w:color w:val="000000"/>
                <w:sz w:val="16"/>
                <w:szCs w:val="16"/>
              </w:rPr>
            </w:pPr>
          </w:p>
          <w:p w14:paraId="525ED72E" w14:textId="5377C9D6" w:rsidR="006A3BBC" w:rsidRPr="000C22DD" w:rsidRDefault="00684511"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O</w:t>
            </w:r>
            <w:r w:rsidR="006A3BBC" w:rsidRPr="000C22DD">
              <w:rPr>
                <w:rFonts w:asciiTheme="majorHAnsi" w:hAnsiTheme="majorHAnsi" w:cstheme="majorHAnsi"/>
                <w:color w:val="000000"/>
                <w:sz w:val="16"/>
              </w:rPr>
              <w:t>ngoing</w:t>
            </w:r>
          </w:p>
        </w:tc>
        <w:tc>
          <w:tcPr>
            <w:tcW w:w="1687" w:type="dxa"/>
            <w:tcBorders>
              <w:top w:val="nil"/>
              <w:left w:val="nil"/>
              <w:bottom w:val="single" w:sz="4" w:space="0" w:color="auto"/>
              <w:right w:val="single" w:sz="4" w:space="0" w:color="auto"/>
            </w:tcBorders>
            <w:shd w:val="clear" w:color="000000" w:fill="D9D9D9"/>
            <w:hideMark/>
          </w:tcPr>
          <w:p w14:paraId="1B71D2BC"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The EITI 2021-2022 Work Plan was approved in 2021.</w:t>
            </w:r>
          </w:p>
        </w:tc>
      </w:tr>
      <w:tr w:rsidR="004177D8" w:rsidRPr="000C22DD" w14:paraId="15D8C183" w14:textId="77777777" w:rsidTr="00370C08">
        <w:trPr>
          <w:gridAfter w:val="1"/>
          <w:wAfter w:w="10" w:type="dxa"/>
          <w:trHeight w:val="1230"/>
        </w:trPr>
        <w:tc>
          <w:tcPr>
            <w:tcW w:w="1080" w:type="dxa"/>
            <w:vMerge/>
            <w:tcBorders>
              <w:top w:val="nil"/>
              <w:left w:val="single" w:sz="4" w:space="0" w:color="000000"/>
              <w:bottom w:val="nil"/>
              <w:right w:val="single" w:sz="4" w:space="0" w:color="000000"/>
            </w:tcBorders>
            <w:vAlign w:val="center"/>
            <w:hideMark/>
          </w:tcPr>
          <w:p w14:paraId="4E00D188"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D8D8D8" w:fill="D9D9D9"/>
            <w:vAlign w:val="center"/>
            <w:hideMark/>
          </w:tcPr>
          <w:p w14:paraId="2C8EF3D6"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34</w:t>
            </w:r>
          </w:p>
        </w:tc>
        <w:tc>
          <w:tcPr>
            <w:tcW w:w="1553" w:type="dxa"/>
            <w:tcBorders>
              <w:top w:val="nil"/>
              <w:left w:val="nil"/>
              <w:bottom w:val="single" w:sz="4" w:space="0" w:color="000000"/>
              <w:right w:val="single" w:sz="4" w:space="0" w:color="000000"/>
            </w:tcBorders>
            <w:shd w:val="clear" w:color="D8D8D8" w:fill="D9D9D9"/>
            <w:hideMark/>
          </w:tcPr>
          <w:p w14:paraId="032D295E" w14:textId="455893DC"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Collaboration with partner organisations and donors</w:t>
            </w:r>
          </w:p>
        </w:tc>
        <w:tc>
          <w:tcPr>
            <w:tcW w:w="1530" w:type="dxa"/>
            <w:tcBorders>
              <w:top w:val="nil"/>
              <w:left w:val="nil"/>
              <w:bottom w:val="single" w:sz="4" w:space="0" w:color="000000"/>
              <w:right w:val="single" w:sz="4" w:space="0" w:color="000000"/>
            </w:tcBorders>
            <w:shd w:val="clear" w:color="D8D8D8" w:fill="D9D9D9"/>
            <w:hideMark/>
          </w:tcPr>
          <w:p w14:paraId="7698BFB4"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Meetings with donors</w:t>
            </w:r>
          </w:p>
        </w:tc>
        <w:tc>
          <w:tcPr>
            <w:tcW w:w="1710" w:type="dxa"/>
            <w:tcBorders>
              <w:top w:val="nil"/>
              <w:left w:val="nil"/>
              <w:bottom w:val="single" w:sz="4" w:space="0" w:color="000000"/>
              <w:right w:val="single" w:sz="4" w:space="0" w:color="000000"/>
            </w:tcBorders>
            <w:shd w:val="clear" w:color="D8D8D8" w:fill="D9D9D9"/>
            <w:hideMark/>
          </w:tcPr>
          <w:p w14:paraId="5CFF6450" w14:textId="02B69359" w:rsidR="006A3BBC" w:rsidRPr="000C22DD" w:rsidRDefault="007A08E5"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 Office of the PM of RA / EITI Armenia Secretariat</w:t>
            </w:r>
          </w:p>
        </w:tc>
        <w:tc>
          <w:tcPr>
            <w:tcW w:w="1170" w:type="dxa"/>
            <w:tcBorders>
              <w:top w:val="nil"/>
              <w:left w:val="nil"/>
              <w:bottom w:val="single" w:sz="4" w:space="0" w:color="000000"/>
              <w:right w:val="single" w:sz="4" w:space="0" w:color="000000"/>
            </w:tcBorders>
            <w:shd w:val="clear" w:color="D8D8D8" w:fill="D9D9D9"/>
            <w:vAlign w:val="center"/>
            <w:hideMark/>
          </w:tcPr>
          <w:p w14:paraId="4CB82EA6" w14:textId="0E3E73FD" w:rsidR="006A3BBC" w:rsidRPr="000C22DD" w:rsidRDefault="00760D69"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2019-2020</w:t>
            </w:r>
          </w:p>
        </w:tc>
        <w:tc>
          <w:tcPr>
            <w:tcW w:w="1170" w:type="dxa"/>
            <w:tcBorders>
              <w:top w:val="nil"/>
              <w:left w:val="nil"/>
              <w:bottom w:val="single" w:sz="4" w:space="0" w:color="000000"/>
              <w:right w:val="single" w:sz="4" w:space="0" w:color="000000"/>
            </w:tcBorders>
            <w:shd w:val="clear" w:color="D8D8D8" w:fill="D9D9D9"/>
            <w:vAlign w:val="center"/>
            <w:hideMark/>
          </w:tcPr>
          <w:p w14:paraId="50E26B1F"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nil"/>
              <w:left w:val="nil"/>
              <w:bottom w:val="single" w:sz="4" w:space="0" w:color="000000"/>
              <w:right w:val="nil"/>
            </w:tcBorders>
            <w:shd w:val="clear" w:color="D8D8D8" w:fill="D9D9D9"/>
            <w:vAlign w:val="center"/>
            <w:hideMark/>
          </w:tcPr>
          <w:p w14:paraId="193475C8"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015" w:type="dxa"/>
            <w:tcBorders>
              <w:top w:val="nil"/>
              <w:left w:val="single" w:sz="4" w:space="0" w:color="auto"/>
              <w:bottom w:val="single" w:sz="4" w:space="0" w:color="auto"/>
              <w:right w:val="single" w:sz="4" w:space="0" w:color="auto"/>
            </w:tcBorders>
            <w:shd w:val="clear" w:color="000000" w:fill="D9D9D9"/>
            <w:hideMark/>
          </w:tcPr>
          <w:p w14:paraId="0C973441"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D9D9D9"/>
            <w:vAlign w:val="center"/>
            <w:hideMark/>
          </w:tcPr>
          <w:p w14:paraId="1FBC56BD"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D9D9D9"/>
            <w:hideMark/>
          </w:tcPr>
          <w:p w14:paraId="06F6FDDD" w14:textId="77777777" w:rsidR="007A08E5" w:rsidRPr="000C22DD" w:rsidRDefault="007A08E5" w:rsidP="006A3BBC">
            <w:pPr>
              <w:spacing w:after="0" w:line="240" w:lineRule="auto"/>
              <w:rPr>
                <w:rFonts w:asciiTheme="majorHAnsi" w:eastAsia="Times New Roman" w:hAnsiTheme="majorHAnsi" w:cstheme="majorHAnsi"/>
                <w:color w:val="000000"/>
                <w:sz w:val="16"/>
                <w:szCs w:val="16"/>
              </w:rPr>
            </w:pPr>
          </w:p>
          <w:p w14:paraId="5C17762C" w14:textId="77777777" w:rsidR="007A08E5" w:rsidRPr="000C22DD" w:rsidRDefault="007A08E5" w:rsidP="006A3BBC">
            <w:pPr>
              <w:spacing w:after="0" w:line="240" w:lineRule="auto"/>
              <w:rPr>
                <w:rFonts w:asciiTheme="majorHAnsi" w:eastAsia="Times New Roman" w:hAnsiTheme="majorHAnsi" w:cstheme="majorHAnsi"/>
                <w:color w:val="000000"/>
                <w:sz w:val="16"/>
                <w:szCs w:val="16"/>
              </w:rPr>
            </w:pPr>
          </w:p>
          <w:p w14:paraId="1758622F" w14:textId="0E4FFD8D" w:rsidR="006A3BBC" w:rsidRPr="000C22DD" w:rsidRDefault="00684511"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Ongoing</w:t>
            </w:r>
          </w:p>
        </w:tc>
        <w:tc>
          <w:tcPr>
            <w:tcW w:w="1687" w:type="dxa"/>
            <w:tcBorders>
              <w:top w:val="nil"/>
              <w:left w:val="nil"/>
              <w:bottom w:val="single" w:sz="4" w:space="0" w:color="auto"/>
              <w:right w:val="single" w:sz="4" w:space="0" w:color="auto"/>
            </w:tcBorders>
            <w:shd w:val="clear" w:color="000000" w:fill="D9D9D9"/>
            <w:hideMark/>
          </w:tcPr>
          <w:p w14:paraId="34BB7087"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r>
      <w:tr w:rsidR="004177D8" w:rsidRPr="000C22DD" w14:paraId="518ABBE3" w14:textId="77777777" w:rsidTr="000B7097">
        <w:trPr>
          <w:gridAfter w:val="1"/>
          <w:wAfter w:w="10" w:type="dxa"/>
          <w:trHeight w:val="2400"/>
        </w:trPr>
        <w:tc>
          <w:tcPr>
            <w:tcW w:w="1080" w:type="dxa"/>
            <w:vMerge/>
            <w:tcBorders>
              <w:top w:val="nil"/>
              <w:left w:val="single" w:sz="4" w:space="0" w:color="000000"/>
              <w:bottom w:val="nil"/>
              <w:right w:val="single" w:sz="4" w:space="0" w:color="000000"/>
            </w:tcBorders>
            <w:vAlign w:val="center"/>
            <w:hideMark/>
          </w:tcPr>
          <w:p w14:paraId="37848998"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D8D8D8" w:fill="D9D9D9"/>
            <w:vAlign w:val="center"/>
            <w:hideMark/>
          </w:tcPr>
          <w:p w14:paraId="407E1DAD"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35</w:t>
            </w:r>
          </w:p>
        </w:tc>
        <w:tc>
          <w:tcPr>
            <w:tcW w:w="1553" w:type="dxa"/>
            <w:tcBorders>
              <w:top w:val="nil"/>
              <w:left w:val="nil"/>
              <w:bottom w:val="single" w:sz="4" w:space="0" w:color="000000"/>
              <w:right w:val="single" w:sz="4" w:space="0" w:color="000000"/>
            </w:tcBorders>
            <w:shd w:val="clear" w:color="D8D8D8" w:fill="D9D9D9"/>
            <w:hideMark/>
          </w:tcPr>
          <w:p w14:paraId="41454F50" w14:textId="7F1D7729"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Course of the activities of EITI Armenia Secretariat</w:t>
            </w:r>
          </w:p>
        </w:tc>
        <w:tc>
          <w:tcPr>
            <w:tcW w:w="1530" w:type="dxa"/>
            <w:tcBorders>
              <w:top w:val="nil"/>
              <w:left w:val="nil"/>
              <w:bottom w:val="single" w:sz="4" w:space="0" w:color="000000"/>
              <w:right w:val="single" w:sz="4" w:space="0" w:color="000000"/>
            </w:tcBorders>
            <w:shd w:val="clear" w:color="D8D8D8" w:fill="D9D9D9"/>
            <w:hideMark/>
          </w:tcPr>
          <w:p w14:paraId="1B008542" w14:textId="4FE2456B"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xml:space="preserve">work related to the national budget </w:t>
            </w:r>
            <w:r w:rsidR="00FC3698">
              <w:rPr>
                <w:rFonts w:asciiTheme="majorHAnsi" w:hAnsiTheme="majorHAnsi" w:cstheme="majorHAnsi"/>
                <w:sz w:val="16"/>
              </w:rPr>
              <w:t xml:space="preserve">prodecures, </w:t>
            </w:r>
            <w:r w:rsidRPr="000C22DD">
              <w:rPr>
                <w:rFonts w:asciiTheme="majorHAnsi" w:hAnsiTheme="majorHAnsi" w:cstheme="majorHAnsi"/>
                <w:sz w:val="16"/>
              </w:rPr>
              <w:t>preparing reports, ensuring the procurement process in the project implementation system</w:t>
            </w:r>
          </w:p>
        </w:tc>
        <w:tc>
          <w:tcPr>
            <w:tcW w:w="1710" w:type="dxa"/>
            <w:tcBorders>
              <w:top w:val="nil"/>
              <w:left w:val="nil"/>
              <w:bottom w:val="single" w:sz="4" w:space="0" w:color="000000"/>
              <w:right w:val="single" w:sz="4" w:space="0" w:color="000000"/>
            </w:tcBorders>
            <w:shd w:val="clear" w:color="D8D8D8" w:fill="D9D9D9"/>
            <w:hideMark/>
          </w:tcPr>
          <w:p w14:paraId="7E04FC9B" w14:textId="639A265D"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Office of the PM of RA / EITI Armenia Secretariat</w:t>
            </w:r>
          </w:p>
        </w:tc>
        <w:tc>
          <w:tcPr>
            <w:tcW w:w="1170" w:type="dxa"/>
            <w:tcBorders>
              <w:top w:val="nil"/>
              <w:left w:val="nil"/>
              <w:bottom w:val="single" w:sz="4" w:space="0" w:color="000000"/>
              <w:right w:val="single" w:sz="4" w:space="0" w:color="000000"/>
            </w:tcBorders>
            <w:shd w:val="clear" w:color="D8D8D8" w:fill="D9D9D9"/>
            <w:vAlign w:val="center"/>
            <w:hideMark/>
          </w:tcPr>
          <w:p w14:paraId="205BB907" w14:textId="19D837D1" w:rsidR="006A3BBC" w:rsidRPr="000C22DD" w:rsidRDefault="00760D69"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2019-2020</w:t>
            </w:r>
          </w:p>
        </w:tc>
        <w:tc>
          <w:tcPr>
            <w:tcW w:w="1170" w:type="dxa"/>
            <w:tcBorders>
              <w:top w:val="nil"/>
              <w:left w:val="nil"/>
              <w:bottom w:val="single" w:sz="4" w:space="0" w:color="000000"/>
              <w:right w:val="single" w:sz="4" w:space="0" w:color="000000"/>
            </w:tcBorders>
            <w:shd w:val="clear" w:color="D8D8D8" w:fill="D9D9D9"/>
            <w:vAlign w:val="center"/>
            <w:hideMark/>
          </w:tcPr>
          <w:p w14:paraId="79D5F89D"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72,000</w:t>
            </w:r>
          </w:p>
        </w:tc>
        <w:tc>
          <w:tcPr>
            <w:tcW w:w="1325" w:type="dxa"/>
            <w:tcBorders>
              <w:top w:val="nil"/>
              <w:left w:val="nil"/>
              <w:bottom w:val="single" w:sz="4" w:space="0" w:color="000000"/>
              <w:right w:val="nil"/>
            </w:tcBorders>
            <w:shd w:val="clear" w:color="D8D8D8" w:fill="D9D9D9"/>
            <w:vAlign w:val="center"/>
            <w:hideMark/>
          </w:tcPr>
          <w:p w14:paraId="20AF8C48" w14:textId="10D1BE8F"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 xml:space="preserve"> </w:t>
            </w:r>
            <w:r w:rsidR="00FC3698">
              <w:rPr>
                <w:rFonts w:asciiTheme="majorHAnsi" w:hAnsiTheme="majorHAnsi" w:cstheme="majorHAnsi"/>
                <w:sz w:val="16"/>
              </w:rPr>
              <w:t>RA State Budget</w:t>
            </w:r>
          </w:p>
        </w:tc>
        <w:tc>
          <w:tcPr>
            <w:tcW w:w="1015" w:type="dxa"/>
            <w:tcBorders>
              <w:top w:val="nil"/>
              <w:left w:val="single" w:sz="4" w:space="0" w:color="auto"/>
              <w:bottom w:val="single" w:sz="4" w:space="0" w:color="auto"/>
              <w:right w:val="single" w:sz="4" w:space="0" w:color="auto"/>
            </w:tcBorders>
            <w:shd w:val="clear" w:color="000000" w:fill="D9D9D9"/>
            <w:vAlign w:val="center"/>
            <w:hideMark/>
          </w:tcPr>
          <w:p w14:paraId="09A579B4" w14:textId="77777777" w:rsidR="006A3BBC" w:rsidRPr="000C22DD" w:rsidRDefault="006A3BBC" w:rsidP="006A3BBC">
            <w:pPr>
              <w:spacing w:after="0" w:line="240" w:lineRule="auto"/>
              <w:jc w:val="right"/>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33,590</w:t>
            </w:r>
          </w:p>
        </w:tc>
        <w:tc>
          <w:tcPr>
            <w:tcW w:w="1260" w:type="dxa"/>
            <w:tcBorders>
              <w:top w:val="nil"/>
              <w:left w:val="nil"/>
              <w:bottom w:val="single" w:sz="4" w:space="0" w:color="auto"/>
              <w:right w:val="single" w:sz="4" w:space="0" w:color="auto"/>
            </w:tcBorders>
            <w:shd w:val="clear" w:color="000000" w:fill="D9D9D9"/>
            <w:vAlign w:val="center"/>
            <w:hideMark/>
          </w:tcPr>
          <w:p w14:paraId="2C3AB62C"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National budget, GIZ</w:t>
            </w:r>
          </w:p>
        </w:tc>
        <w:tc>
          <w:tcPr>
            <w:tcW w:w="1291" w:type="dxa"/>
            <w:tcBorders>
              <w:top w:val="nil"/>
              <w:left w:val="nil"/>
              <w:bottom w:val="single" w:sz="4" w:space="0" w:color="auto"/>
              <w:right w:val="single" w:sz="4" w:space="0" w:color="auto"/>
            </w:tcBorders>
            <w:shd w:val="clear" w:color="000000" w:fill="D9D9D9"/>
            <w:hideMark/>
          </w:tcPr>
          <w:p w14:paraId="03ECBCFA" w14:textId="77777777" w:rsidR="00684511" w:rsidRPr="000C22DD" w:rsidRDefault="00684511" w:rsidP="006A3BBC">
            <w:pPr>
              <w:spacing w:after="0" w:line="240" w:lineRule="auto"/>
              <w:rPr>
                <w:rFonts w:asciiTheme="majorHAnsi" w:eastAsia="Times New Roman" w:hAnsiTheme="majorHAnsi" w:cstheme="majorHAnsi"/>
                <w:color w:val="000000"/>
                <w:sz w:val="16"/>
                <w:szCs w:val="16"/>
              </w:rPr>
            </w:pPr>
          </w:p>
          <w:p w14:paraId="10EDD41E" w14:textId="77777777" w:rsidR="00684511" w:rsidRPr="000C22DD" w:rsidRDefault="00684511" w:rsidP="006A3BBC">
            <w:pPr>
              <w:spacing w:after="0" w:line="240" w:lineRule="auto"/>
              <w:rPr>
                <w:rFonts w:asciiTheme="majorHAnsi" w:eastAsia="Times New Roman" w:hAnsiTheme="majorHAnsi" w:cstheme="majorHAnsi"/>
                <w:color w:val="000000"/>
                <w:sz w:val="16"/>
                <w:szCs w:val="16"/>
              </w:rPr>
            </w:pPr>
          </w:p>
          <w:p w14:paraId="0A986BF4" w14:textId="77777777" w:rsidR="00684511" w:rsidRPr="000C22DD" w:rsidRDefault="00684511" w:rsidP="006A3BBC">
            <w:pPr>
              <w:spacing w:after="0" w:line="240" w:lineRule="auto"/>
              <w:rPr>
                <w:rFonts w:asciiTheme="majorHAnsi" w:eastAsia="Times New Roman" w:hAnsiTheme="majorHAnsi" w:cstheme="majorHAnsi"/>
                <w:color w:val="000000"/>
                <w:sz w:val="16"/>
                <w:szCs w:val="16"/>
              </w:rPr>
            </w:pPr>
          </w:p>
          <w:p w14:paraId="7CA845D0" w14:textId="77777777" w:rsidR="00684511" w:rsidRPr="000C22DD" w:rsidRDefault="00684511" w:rsidP="006A3BBC">
            <w:pPr>
              <w:spacing w:after="0" w:line="240" w:lineRule="auto"/>
              <w:rPr>
                <w:rFonts w:asciiTheme="majorHAnsi" w:eastAsia="Times New Roman" w:hAnsiTheme="majorHAnsi" w:cstheme="majorHAnsi"/>
                <w:color w:val="000000"/>
                <w:sz w:val="16"/>
                <w:szCs w:val="16"/>
              </w:rPr>
            </w:pPr>
          </w:p>
          <w:p w14:paraId="1E5F2043" w14:textId="77777777" w:rsidR="00684511" w:rsidRPr="000C22DD" w:rsidRDefault="00684511" w:rsidP="006A3BBC">
            <w:pPr>
              <w:spacing w:after="0" w:line="240" w:lineRule="auto"/>
              <w:rPr>
                <w:rFonts w:asciiTheme="majorHAnsi" w:eastAsia="Times New Roman" w:hAnsiTheme="majorHAnsi" w:cstheme="majorHAnsi"/>
                <w:color w:val="000000"/>
                <w:sz w:val="16"/>
                <w:szCs w:val="16"/>
              </w:rPr>
            </w:pPr>
          </w:p>
          <w:p w14:paraId="636B9045" w14:textId="46038A24" w:rsidR="006A3BBC" w:rsidRPr="000C22DD" w:rsidRDefault="00684511" w:rsidP="006A3BBC">
            <w:pPr>
              <w:spacing w:after="0" w:line="240" w:lineRule="auto"/>
              <w:rPr>
                <w:rFonts w:asciiTheme="majorHAnsi" w:eastAsia="Times New Roman" w:hAnsiTheme="majorHAnsi" w:cstheme="majorHAnsi"/>
                <w:color w:val="000000"/>
                <w:sz w:val="16"/>
                <w:szCs w:val="16"/>
              </w:rPr>
            </w:pPr>
            <w:r w:rsidRPr="000C22DD">
              <w:rPr>
                <w:rFonts w:asciiTheme="majorHAnsi" w:eastAsia="Times New Roman" w:hAnsiTheme="majorHAnsi" w:cstheme="majorHAnsi"/>
                <w:color w:val="000000"/>
                <w:sz w:val="16"/>
                <w:szCs w:val="16"/>
              </w:rPr>
              <w:t>Ongoing</w:t>
            </w:r>
          </w:p>
        </w:tc>
        <w:tc>
          <w:tcPr>
            <w:tcW w:w="1687" w:type="dxa"/>
            <w:tcBorders>
              <w:top w:val="nil"/>
              <w:left w:val="nil"/>
              <w:bottom w:val="single" w:sz="4" w:space="0" w:color="auto"/>
              <w:right w:val="single" w:sz="4" w:space="0" w:color="auto"/>
            </w:tcBorders>
            <w:shd w:val="clear" w:color="000000" w:fill="D9D9D9"/>
            <w:hideMark/>
          </w:tcPr>
          <w:p w14:paraId="308AA28D"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r>
      <w:tr w:rsidR="004177D8" w:rsidRPr="000C22DD" w14:paraId="04D73721" w14:textId="77777777" w:rsidTr="00370C08">
        <w:trPr>
          <w:gridAfter w:val="1"/>
          <w:wAfter w:w="10" w:type="dxa"/>
          <w:trHeight w:val="890"/>
        </w:trPr>
        <w:tc>
          <w:tcPr>
            <w:tcW w:w="1080" w:type="dxa"/>
            <w:vMerge/>
            <w:tcBorders>
              <w:top w:val="nil"/>
              <w:left w:val="single" w:sz="4" w:space="0" w:color="000000"/>
              <w:bottom w:val="nil"/>
              <w:right w:val="single" w:sz="4" w:space="0" w:color="000000"/>
            </w:tcBorders>
            <w:vAlign w:val="center"/>
            <w:hideMark/>
          </w:tcPr>
          <w:p w14:paraId="5256C3F0"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FFFFFF" w:fill="92D050"/>
            <w:vAlign w:val="center"/>
            <w:hideMark/>
          </w:tcPr>
          <w:p w14:paraId="054B04C8"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37</w:t>
            </w:r>
          </w:p>
        </w:tc>
        <w:tc>
          <w:tcPr>
            <w:tcW w:w="1553" w:type="dxa"/>
            <w:tcBorders>
              <w:top w:val="nil"/>
              <w:left w:val="nil"/>
              <w:bottom w:val="single" w:sz="4" w:space="0" w:color="000000"/>
              <w:right w:val="single" w:sz="4" w:space="0" w:color="000000"/>
            </w:tcBorders>
            <w:shd w:val="clear" w:color="FFFFFF" w:fill="92D050"/>
            <w:hideMark/>
          </w:tcPr>
          <w:p w14:paraId="2A032454" w14:textId="7D3BD0C3"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xml:space="preserve">Preparation and approval of the EITI Armenia Annual </w:t>
            </w:r>
            <w:r w:rsidRPr="00FC3698">
              <w:rPr>
                <w:rFonts w:asciiTheme="majorHAnsi" w:hAnsiTheme="majorHAnsi" w:cstheme="majorHAnsi"/>
                <w:sz w:val="16"/>
              </w:rPr>
              <w:t>Progress</w:t>
            </w:r>
            <w:r w:rsidRPr="000C22DD">
              <w:rPr>
                <w:rFonts w:asciiTheme="majorHAnsi" w:hAnsiTheme="majorHAnsi" w:cstheme="majorHAnsi"/>
                <w:sz w:val="16"/>
              </w:rPr>
              <w:t xml:space="preserve"> Report</w:t>
            </w:r>
          </w:p>
        </w:tc>
        <w:tc>
          <w:tcPr>
            <w:tcW w:w="1530" w:type="dxa"/>
            <w:tcBorders>
              <w:top w:val="nil"/>
              <w:left w:val="nil"/>
              <w:bottom w:val="single" w:sz="4" w:space="0" w:color="000000"/>
              <w:right w:val="single" w:sz="4" w:space="0" w:color="000000"/>
            </w:tcBorders>
            <w:shd w:val="clear" w:color="FFFFFF" w:fill="92D050"/>
            <w:hideMark/>
          </w:tcPr>
          <w:p w14:paraId="559582C8"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EITI Armenia 2018 Annual Progress Report</w:t>
            </w:r>
          </w:p>
        </w:tc>
        <w:tc>
          <w:tcPr>
            <w:tcW w:w="1710" w:type="dxa"/>
            <w:tcBorders>
              <w:top w:val="nil"/>
              <w:left w:val="nil"/>
              <w:bottom w:val="single" w:sz="4" w:space="0" w:color="000000"/>
              <w:right w:val="single" w:sz="4" w:space="0" w:color="000000"/>
            </w:tcBorders>
            <w:shd w:val="clear" w:color="FFFFFF" w:fill="92D050"/>
            <w:hideMark/>
          </w:tcPr>
          <w:p w14:paraId="63C70B72" w14:textId="5DF9FFE5" w:rsidR="006A3BBC" w:rsidRPr="000C22DD" w:rsidRDefault="000B7097"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 Office of the PM of RA / EITI Armenia Secretariat</w:t>
            </w:r>
          </w:p>
        </w:tc>
        <w:tc>
          <w:tcPr>
            <w:tcW w:w="1170" w:type="dxa"/>
            <w:tcBorders>
              <w:top w:val="nil"/>
              <w:left w:val="nil"/>
              <w:bottom w:val="single" w:sz="4" w:space="0" w:color="000000"/>
              <w:right w:val="single" w:sz="4" w:space="0" w:color="000000"/>
            </w:tcBorders>
            <w:shd w:val="clear" w:color="FFFFFF" w:fill="92D050"/>
            <w:vAlign w:val="center"/>
            <w:hideMark/>
          </w:tcPr>
          <w:p w14:paraId="660EF79E"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Q2, 2020</w:t>
            </w:r>
          </w:p>
        </w:tc>
        <w:tc>
          <w:tcPr>
            <w:tcW w:w="1170" w:type="dxa"/>
            <w:tcBorders>
              <w:top w:val="nil"/>
              <w:left w:val="nil"/>
              <w:bottom w:val="single" w:sz="4" w:space="0" w:color="000000"/>
              <w:right w:val="single" w:sz="4" w:space="0" w:color="000000"/>
            </w:tcBorders>
            <w:shd w:val="clear" w:color="FFFFFF" w:fill="92D050"/>
            <w:vAlign w:val="center"/>
            <w:hideMark/>
          </w:tcPr>
          <w:p w14:paraId="673E551E"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nil"/>
              <w:left w:val="nil"/>
              <w:bottom w:val="single" w:sz="4" w:space="0" w:color="000000"/>
              <w:right w:val="nil"/>
            </w:tcBorders>
            <w:shd w:val="clear" w:color="FFFFFF" w:fill="92D050"/>
            <w:vAlign w:val="center"/>
            <w:hideMark/>
          </w:tcPr>
          <w:p w14:paraId="5D544F3E"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015" w:type="dxa"/>
            <w:tcBorders>
              <w:top w:val="nil"/>
              <w:left w:val="single" w:sz="4" w:space="0" w:color="auto"/>
              <w:bottom w:val="single" w:sz="4" w:space="0" w:color="auto"/>
              <w:right w:val="single" w:sz="4" w:space="0" w:color="auto"/>
            </w:tcBorders>
            <w:shd w:val="clear" w:color="000000" w:fill="92D050"/>
            <w:hideMark/>
          </w:tcPr>
          <w:p w14:paraId="0670D438"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92D050"/>
            <w:vAlign w:val="center"/>
            <w:hideMark/>
          </w:tcPr>
          <w:p w14:paraId="318A21E4"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92D050"/>
            <w:hideMark/>
          </w:tcPr>
          <w:p w14:paraId="1280FA59" w14:textId="77777777" w:rsidR="000B7097" w:rsidRPr="000C22DD" w:rsidRDefault="000B7097" w:rsidP="006A3BBC">
            <w:pPr>
              <w:spacing w:after="0" w:line="240" w:lineRule="auto"/>
              <w:rPr>
                <w:rFonts w:asciiTheme="majorHAnsi" w:eastAsia="Times New Roman" w:hAnsiTheme="majorHAnsi" w:cstheme="majorHAnsi"/>
                <w:color w:val="000000"/>
                <w:sz w:val="16"/>
                <w:szCs w:val="16"/>
              </w:rPr>
            </w:pPr>
          </w:p>
          <w:p w14:paraId="1B42EE7D" w14:textId="4D35E241" w:rsidR="006A3BBC" w:rsidRPr="000C22DD" w:rsidRDefault="00680118"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Completed</w:t>
            </w:r>
          </w:p>
        </w:tc>
        <w:tc>
          <w:tcPr>
            <w:tcW w:w="1687" w:type="dxa"/>
            <w:tcBorders>
              <w:top w:val="nil"/>
              <w:left w:val="nil"/>
              <w:bottom w:val="single" w:sz="4" w:space="0" w:color="auto"/>
              <w:right w:val="single" w:sz="4" w:space="0" w:color="auto"/>
            </w:tcBorders>
            <w:shd w:val="clear" w:color="000000" w:fill="92D050"/>
            <w:hideMark/>
          </w:tcPr>
          <w:p w14:paraId="71C3EFE6"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r>
      <w:tr w:rsidR="004177D8" w:rsidRPr="000C22DD" w14:paraId="2828902E" w14:textId="77777777" w:rsidTr="00370C08">
        <w:trPr>
          <w:gridAfter w:val="1"/>
          <w:wAfter w:w="10" w:type="dxa"/>
          <w:trHeight w:val="1061"/>
        </w:trPr>
        <w:tc>
          <w:tcPr>
            <w:tcW w:w="1080" w:type="dxa"/>
            <w:vMerge/>
            <w:tcBorders>
              <w:top w:val="nil"/>
              <w:left w:val="single" w:sz="4" w:space="0" w:color="000000"/>
              <w:bottom w:val="nil"/>
              <w:right w:val="single" w:sz="4" w:space="0" w:color="000000"/>
            </w:tcBorders>
            <w:vAlign w:val="center"/>
            <w:hideMark/>
          </w:tcPr>
          <w:p w14:paraId="4F6AA81B"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D8D8D8" w:fill="92D050"/>
            <w:vAlign w:val="center"/>
            <w:hideMark/>
          </w:tcPr>
          <w:p w14:paraId="571C4A9B"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38</w:t>
            </w:r>
          </w:p>
        </w:tc>
        <w:tc>
          <w:tcPr>
            <w:tcW w:w="1553" w:type="dxa"/>
            <w:tcBorders>
              <w:top w:val="nil"/>
              <w:left w:val="nil"/>
              <w:bottom w:val="single" w:sz="4" w:space="0" w:color="000000"/>
              <w:right w:val="single" w:sz="4" w:space="0" w:color="000000"/>
            </w:tcBorders>
            <w:shd w:val="clear" w:color="D8D8D8" w:fill="92D050"/>
            <w:hideMark/>
          </w:tcPr>
          <w:p w14:paraId="7367007C"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Preparation and approval of the EITI Armenia quartery reports</w:t>
            </w:r>
          </w:p>
        </w:tc>
        <w:tc>
          <w:tcPr>
            <w:tcW w:w="1530" w:type="dxa"/>
            <w:tcBorders>
              <w:top w:val="nil"/>
              <w:left w:val="nil"/>
              <w:bottom w:val="single" w:sz="4" w:space="0" w:color="000000"/>
              <w:right w:val="single" w:sz="4" w:space="0" w:color="000000"/>
            </w:tcBorders>
            <w:shd w:val="clear" w:color="D8D8D8" w:fill="92D050"/>
            <w:hideMark/>
          </w:tcPr>
          <w:p w14:paraId="518A8FA1" w14:textId="7C961267" w:rsidR="006A3BBC" w:rsidRPr="000C22DD" w:rsidRDefault="004D267E"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quarterly</w:t>
            </w:r>
            <w:r w:rsidR="006A3BBC" w:rsidRPr="000C22DD">
              <w:rPr>
                <w:rFonts w:asciiTheme="majorHAnsi" w:hAnsiTheme="majorHAnsi" w:cstheme="majorHAnsi"/>
                <w:sz w:val="16"/>
              </w:rPr>
              <w:t xml:space="preserve"> reports</w:t>
            </w:r>
          </w:p>
        </w:tc>
        <w:tc>
          <w:tcPr>
            <w:tcW w:w="1710" w:type="dxa"/>
            <w:tcBorders>
              <w:top w:val="nil"/>
              <w:left w:val="nil"/>
              <w:bottom w:val="single" w:sz="4" w:space="0" w:color="000000"/>
              <w:right w:val="single" w:sz="4" w:space="0" w:color="000000"/>
            </w:tcBorders>
            <w:shd w:val="clear" w:color="D8D8D8" w:fill="92D050"/>
            <w:hideMark/>
          </w:tcPr>
          <w:p w14:paraId="4BB4F39F" w14:textId="1A7D33C8" w:rsidR="006A3BBC" w:rsidRPr="000C22DD" w:rsidRDefault="000B7097"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 Office of the PM of RA / EITI Armenia Secretariat</w:t>
            </w:r>
          </w:p>
        </w:tc>
        <w:tc>
          <w:tcPr>
            <w:tcW w:w="1170" w:type="dxa"/>
            <w:tcBorders>
              <w:top w:val="nil"/>
              <w:left w:val="nil"/>
              <w:bottom w:val="single" w:sz="4" w:space="0" w:color="000000"/>
              <w:right w:val="single" w:sz="4" w:space="0" w:color="000000"/>
            </w:tcBorders>
            <w:shd w:val="clear" w:color="D8D8D8" w:fill="92D050"/>
            <w:vAlign w:val="center"/>
            <w:hideMark/>
          </w:tcPr>
          <w:p w14:paraId="77F2F652" w14:textId="788C51B2" w:rsidR="006A3BBC" w:rsidRPr="000C22DD" w:rsidRDefault="00760D69"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2019-2020</w:t>
            </w:r>
          </w:p>
        </w:tc>
        <w:tc>
          <w:tcPr>
            <w:tcW w:w="1170" w:type="dxa"/>
            <w:tcBorders>
              <w:top w:val="nil"/>
              <w:left w:val="nil"/>
              <w:bottom w:val="single" w:sz="4" w:space="0" w:color="000000"/>
              <w:right w:val="single" w:sz="4" w:space="0" w:color="000000"/>
            </w:tcBorders>
            <w:shd w:val="clear" w:color="D8D8D8" w:fill="92D050"/>
            <w:vAlign w:val="center"/>
            <w:hideMark/>
          </w:tcPr>
          <w:p w14:paraId="3EE0A6A5"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nil"/>
              <w:left w:val="nil"/>
              <w:bottom w:val="single" w:sz="4" w:space="0" w:color="000000"/>
              <w:right w:val="nil"/>
            </w:tcBorders>
            <w:shd w:val="clear" w:color="D8D8D8" w:fill="92D050"/>
            <w:vAlign w:val="center"/>
            <w:hideMark/>
          </w:tcPr>
          <w:p w14:paraId="4B65CF59"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015" w:type="dxa"/>
            <w:tcBorders>
              <w:top w:val="nil"/>
              <w:left w:val="single" w:sz="4" w:space="0" w:color="auto"/>
              <w:bottom w:val="single" w:sz="4" w:space="0" w:color="auto"/>
              <w:right w:val="single" w:sz="4" w:space="0" w:color="auto"/>
            </w:tcBorders>
            <w:shd w:val="clear" w:color="000000" w:fill="92D050"/>
            <w:hideMark/>
          </w:tcPr>
          <w:p w14:paraId="1BD06725"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92D050"/>
            <w:vAlign w:val="center"/>
            <w:hideMark/>
          </w:tcPr>
          <w:p w14:paraId="2511B9CE"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92D050"/>
            <w:hideMark/>
          </w:tcPr>
          <w:p w14:paraId="15D630FF" w14:textId="77777777" w:rsidR="000B7097" w:rsidRPr="000C22DD" w:rsidRDefault="000B7097" w:rsidP="006A3BBC">
            <w:pPr>
              <w:spacing w:after="0" w:line="240" w:lineRule="auto"/>
              <w:rPr>
                <w:rFonts w:asciiTheme="majorHAnsi" w:eastAsia="Times New Roman" w:hAnsiTheme="majorHAnsi" w:cstheme="majorHAnsi"/>
                <w:color w:val="000000"/>
                <w:sz w:val="16"/>
                <w:szCs w:val="16"/>
              </w:rPr>
            </w:pPr>
          </w:p>
          <w:p w14:paraId="3411D2A0" w14:textId="4086D680" w:rsidR="006A3BBC" w:rsidRPr="000C22DD" w:rsidRDefault="00680118"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Completed</w:t>
            </w:r>
          </w:p>
        </w:tc>
        <w:tc>
          <w:tcPr>
            <w:tcW w:w="1687" w:type="dxa"/>
            <w:tcBorders>
              <w:top w:val="nil"/>
              <w:left w:val="nil"/>
              <w:bottom w:val="single" w:sz="4" w:space="0" w:color="auto"/>
              <w:right w:val="single" w:sz="4" w:space="0" w:color="auto"/>
            </w:tcBorders>
            <w:shd w:val="clear" w:color="000000" w:fill="92D050"/>
            <w:hideMark/>
          </w:tcPr>
          <w:p w14:paraId="2ACA2635"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r>
      <w:tr w:rsidR="004177D8" w:rsidRPr="000C22DD" w14:paraId="01C54487" w14:textId="77777777" w:rsidTr="00370C08">
        <w:trPr>
          <w:gridAfter w:val="1"/>
          <w:wAfter w:w="10" w:type="dxa"/>
          <w:trHeight w:val="1815"/>
        </w:trPr>
        <w:tc>
          <w:tcPr>
            <w:tcW w:w="1080" w:type="dxa"/>
            <w:vMerge/>
            <w:tcBorders>
              <w:top w:val="nil"/>
              <w:left w:val="single" w:sz="4" w:space="0" w:color="000000"/>
              <w:bottom w:val="nil"/>
              <w:right w:val="single" w:sz="4" w:space="0" w:color="000000"/>
            </w:tcBorders>
            <w:vAlign w:val="center"/>
            <w:hideMark/>
          </w:tcPr>
          <w:p w14:paraId="372FEEC8"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D8D8D8" w:fill="D9D9D9"/>
            <w:vAlign w:val="center"/>
            <w:hideMark/>
          </w:tcPr>
          <w:p w14:paraId="194DD662"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39</w:t>
            </w:r>
          </w:p>
        </w:tc>
        <w:tc>
          <w:tcPr>
            <w:tcW w:w="1553" w:type="dxa"/>
            <w:tcBorders>
              <w:top w:val="nil"/>
              <w:left w:val="nil"/>
              <w:bottom w:val="single" w:sz="4" w:space="0" w:color="000000"/>
              <w:right w:val="single" w:sz="4" w:space="0" w:color="000000"/>
            </w:tcBorders>
            <w:shd w:val="clear" w:color="D8D8D8" w:fill="D9D9D9"/>
            <w:hideMark/>
          </w:tcPr>
          <w:p w14:paraId="5A26365B" w14:textId="31C736B8"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Collaboration with the EITI International Secretariat and other EITI member countries</w:t>
            </w:r>
          </w:p>
        </w:tc>
        <w:tc>
          <w:tcPr>
            <w:tcW w:w="1530" w:type="dxa"/>
            <w:tcBorders>
              <w:top w:val="nil"/>
              <w:left w:val="nil"/>
              <w:bottom w:val="single" w:sz="4" w:space="0" w:color="000000"/>
              <w:right w:val="single" w:sz="4" w:space="0" w:color="000000"/>
            </w:tcBorders>
            <w:shd w:val="clear" w:color="D8D8D8" w:fill="D9D9D9"/>
            <w:hideMark/>
          </w:tcPr>
          <w:p w14:paraId="07002936"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correspondence, meetings, conference calls, online meetings of international working groups</w:t>
            </w:r>
          </w:p>
        </w:tc>
        <w:tc>
          <w:tcPr>
            <w:tcW w:w="1710" w:type="dxa"/>
            <w:tcBorders>
              <w:top w:val="nil"/>
              <w:left w:val="nil"/>
              <w:bottom w:val="single" w:sz="4" w:space="0" w:color="000000"/>
              <w:right w:val="single" w:sz="4" w:space="0" w:color="000000"/>
            </w:tcBorders>
            <w:shd w:val="clear" w:color="D8D8D8" w:fill="D9D9D9"/>
            <w:hideMark/>
          </w:tcPr>
          <w:p w14:paraId="2C39C287" w14:textId="5362FF13" w:rsidR="006A3BBC" w:rsidRPr="000C22DD" w:rsidRDefault="000B7097"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 Office of the PM of RA / EITI Armenia Secretariat</w:t>
            </w:r>
          </w:p>
        </w:tc>
        <w:tc>
          <w:tcPr>
            <w:tcW w:w="1170" w:type="dxa"/>
            <w:tcBorders>
              <w:top w:val="nil"/>
              <w:left w:val="nil"/>
              <w:bottom w:val="single" w:sz="4" w:space="0" w:color="000000"/>
              <w:right w:val="single" w:sz="4" w:space="0" w:color="000000"/>
            </w:tcBorders>
            <w:shd w:val="clear" w:color="D8D8D8" w:fill="D9D9D9"/>
            <w:vAlign w:val="center"/>
            <w:hideMark/>
          </w:tcPr>
          <w:p w14:paraId="3EE87A94" w14:textId="0A45FDBF" w:rsidR="006A3BBC" w:rsidRPr="000C22DD" w:rsidRDefault="00760D69"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2019-2020</w:t>
            </w:r>
          </w:p>
        </w:tc>
        <w:tc>
          <w:tcPr>
            <w:tcW w:w="1170" w:type="dxa"/>
            <w:tcBorders>
              <w:top w:val="nil"/>
              <w:left w:val="nil"/>
              <w:bottom w:val="single" w:sz="4" w:space="0" w:color="000000"/>
              <w:right w:val="single" w:sz="4" w:space="0" w:color="000000"/>
            </w:tcBorders>
            <w:shd w:val="clear" w:color="D8D8D8" w:fill="D9D9D9"/>
            <w:vAlign w:val="center"/>
            <w:hideMark/>
          </w:tcPr>
          <w:p w14:paraId="77B348D1"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nil"/>
              <w:left w:val="nil"/>
              <w:bottom w:val="single" w:sz="4" w:space="0" w:color="000000"/>
              <w:right w:val="nil"/>
            </w:tcBorders>
            <w:shd w:val="clear" w:color="D8D8D8" w:fill="D9D9D9"/>
            <w:vAlign w:val="center"/>
            <w:hideMark/>
          </w:tcPr>
          <w:p w14:paraId="33FD7DF3"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015" w:type="dxa"/>
            <w:tcBorders>
              <w:top w:val="nil"/>
              <w:left w:val="single" w:sz="4" w:space="0" w:color="auto"/>
              <w:bottom w:val="single" w:sz="4" w:space="0" w:color="auto"/>
              <w:right w:val="single" w:sz="4" w:space="0" w:color="auto"/>
            </w:tcBorders>
            <w:shd w:val="clear" w:color="000000" w:fill="D9D9D9"/>
            <w:hideMark/>
          </w:tcPr>
          <w:p w14:paraId="1ED5AF37"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D9D9D9"/>
            <w:vAlign w:val="center"/>
            <w:hideMark/>
          </w:tcPr>
          <w:p w14:paraId="06AFA5F4"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D9D9D9"/>
            <w:hideMark/>
          </w:tcPr>
          <w:p w14:paraId="6B67CA45" w14:textId="77777777" w:rsidR="000B7097" w:rsidRPr="000C22DD" w:rsidRDefault="000B7097" w:rsidP="006A3BBC">
            <w:pPr>
              <w:spacing w:after="0" w:line="240" w:lineRule="auto"/>
              <w:rPr>
                <w:rFonts w:asciiTheme="majorHAnsi" w:eastAsia="Times New Roman" w:hAnsiTheme="majorHAnsi" w:cstheme="majorHAnsi"/>
                <w:color w:val="000000"/>
                <w:sz w:val="16"/>
                <w:szCs w:val="16"/>
              </w:rPr>
            </w:pPr>
          </w:p>
          <w:p w14:paraId="11555DAF" w14:textId="77777777" w:rsidR="000B7097" w:rsidRPr="000C22DD" w:rsidRDefault="000B7097" w:rsidP="006A3BBC">
            <w:pPr>
              <w:spacing w:after="0" w:line="240" w:lineRule="auto"/>
              <w:rPr>
                <w:rFonts w:asciiTheme="majorHAnsi" w:eastAsia="Times New Roman" w:hAnsiTheme="majorHAnsi" w:cstheme="majorHAnsi"/>
                <w:color w:val="000000"/>
                <w:sz w:val="16"/>
                <w:szCs w:val="16"/>
              </w:rPr>
            </w:pPr>
          </w:p>
          <w:p w14:paraId="470F5FDD" w14:textId="77777777" w:rsidR="000B7097" w:rsidRPr="000C22DD" w:rsidRDefault="000B7097" w:rsidP="006A3BBC">
            <w:pPr>
              <w:spacing w:after="0" w:line="240" w:lineRule="auto"/>
              <w:rPr>
                <w:rFonts w:asciiTheme="majorHAnsi" w:eastAsia="Times New Roman" w:hAnsiTheme="majorHAnsi" w:cstheme="majorHAnsi"/>
                <w:color w:val="000000"/>
                <w:sz w:val="16"/>
                <w:szCs w:val="16"/>
              </w:rPr>
            </w:pPr>
          </w:p>
          <w:p w14:paraId="1B7E345F" w14:textId="5E83DC8A" w:rsidR="006A3BBC" w:rsidRPr="000C22DD" w:rsidRDefault="00684511"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Ongoing</w:t>
            </w:r>
          </w:p>
        </w:tc>
        <w:tc>
          <w:tcPr>
            <w:tcW w:w="1687" w:type="dxa"/>
            <w:tcBorders>
              <w:top w:val="nil"/>
              <w:left w:val="nil"/>
              <w:bottom w:val="single" w:sz="4" w:space="0" w:color="auto"/>
              <w:right w:val="single" w:sz="4" w:space="0" w:color="auto"/>
            </w:tcBorders>
            <w:shd w:val="clear" w:color="000000" w:fill="D9D9D9"/>
            <w:hideMark/>
          </w:tcPr>
          <w:p w14:paraId="53ABD2DD"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r>
      <w:tr w:rsidR="004177D8" w:rsidRPr="000C22DD" w14:paraId="2A23BAEF" w14:textId="77777777" w:rsidTr="00370C08">
        <w:trPr>
          <w:gridAfter w:val="1"/>
          <w:wAfter w:w="10" w:type="dxa"/>
          <w:trHeight w:val="485"/>
        </w:trPr>
        <w:tc>
          <w:tcPr>
            <w:tcW w:w="1080" w:type="dxa"/>
            <w:vMerge/>
            <w:tcBorders>
              <w:top w:val="nil"/>
              <w:left w:val="single" w:sz="4" w:space="0" w:color="000000"/>
              <w:bottom w:val="nil"/>
              <w:right w:val="single" w:sz="4" w:space="0" w:color="000000"/>
            </w:tcBorders>
            <w:vAlign w:val="center"/>
            <w:hideMark/>
          </w:tcPr>
          <w:p w14:paraId="07E2932A"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D8D8D8" w:fill="DA9694"/>
            <w:vAlign w:val="center"/>
            <w:hideMark/>
          </w:tcPr>
          <w:p w14:paraId="1B8732F5"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40</w:t>
            </w:r>
          </w:p>
        </w:tc>
        <w:tc>
          <w:tcPr>
            <w:tcW w:w="1553" w:type="dxa"/>
            <w:tcBorders>
              <w:top w:val="nil"/>
              <w:left w:val="nil"/>
              <w:bottom w:val="single" w:sz="4" w:space="0" w:color="000000"/>
              <w:right w:val="single" w:sz="4" w:space="0" w:color="000000"/>
            </w:tcBorders>
            <w:shd w:val="clear" w:color="D8D8D8" w:fill="DA9694"/>
            <w:hideMark/>
          </w:tcPr>
          <w:p w14:paraId="2CBA94DB" w14:textId="548C97FE"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Payment of EITI membership fee</w:t>
            </w:r>
          </w:p>
        </w:tc>
        <w:tc>
          <w:tcPr>
            <w:tcW w:w="1530" w:type="dxa"/>
            <w:tcBorders>
              <w:top w:val="nil"/>
              <w:left w:val="nil"/>
              <w:bottom w:val="single" w:sz="4" w:space="0" w:color="000000"/>
              <w:right w:val="single" w:sz="4" w:space="0" w:color="000000"/>
            </w:tcBorders>
            <w:shd w:val="clear" w:color="D8D8D8" w:fill="DA9694"/>
            <w:hideMark/>
          </w:tcPr>
          <w:p w14:paraId="0CED63B6"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710" w:type="dxa"/>
            <w:tcBorders>
              <w:top w:val="nil"/>
              <w:left w:val="nil"/>
              <w:bottom w:val="single" w:sz="4" w:space="0" w:color="000000"/>
              <w:right w:val="single" w:sz="4" w:space="0" w:color="000000"/>
            </w:tcBorders>
            <w:shd w:val="clear" w:color="D8D8D8" w:fill="DA9694"/>
            <w:hideMark/>
          </w:tcPr>
          <w:p w14:paraId="0A1701E8" w14:textId="14CB3628"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Office of the PM of RA / EITI Armenia Secretariat</w:t>
            </w:r>
          </w:p>
        </w:tc>
        <w:tc>
          <w:tcPr>
            <w:tcW w:w="1170" w:type="dxa"/>
            <w:tcBorders>
              <w:top w:val="nil"/>
              <w:left w:val="nil"/>
              <w:bottom w:val="single" w:sz="4" w:space="0" w:color="000000"/>
              <w:right w:val="single" w:sz="4" w:space="0" w:color="000000"/>
            </w:tcBorders>
            <w:shd w:val="clear" w:color="D8D8D8" w:fill="DA9694"/>
            <w:vAlign w:val="center"/>
            <w:hideMark/>
          </w:tcPr>
          <w:p w14:paraId="2FB0CB05"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Q2, 2019</w:t>
            </w:r>
            <w:r w:rsidRPr="000C22DD">
              <w:rPr>
                <w:rFonts w:asciiTheme="majorHAnsi" w:hAnsiTheme="majorHAnsi" w:cstheme="majorHAnsi"/>
                <w:sz w:val="16"/>
              </w:rPr>
              <w:br/>
              <w:t>Q3, 2020</w:t>
            </w:r>
          </w:p>
        </w:tc>
        <w:tc>
          <w:tcPr>
            <w:tcW w:w="1170" w:type="dxa"/>
            <w:tcBorders>
              <w:top w:val="nil"/>
              <w:left w:val="nil"/>
              <w:bottom w:val="single" w:sz="4" w:space="0" w:color="000000"/>
              <w:right w:val="single" w:sz="4" w:space="0" w:color="000000"/>
            </w:tcBorders>
            <w:shd w:val="clear" w:color="D8D8D8" w:fill="DA9694"/>
            <w:vAlign w:val="center"/>
            <w:hideMark/>
          </w:tcPr>
          <w:p w14:paraId="2C6938F6"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20,000</w:t>
            </w:r>
          </w:p>
        </w:tc>
        <w:tc>
          <w:tcPr>
            <w:tcW w:w="1325" w:type="dxa"/>
            <w:tcBorders>
              <w:top w:val="nil"/>
              <w:left w:val="nil"/>
              <w:bottom w:val="single" w:sz="4" w:space="0" w:color="000000"/>
              <w:right w:val="nil"/>
            </w:tcBorders>
            <w:shd w:val="clear" w:color="D8D8D8" w:fill="DA9694"/>
            <w:vAlign w:val="center"/>
            <w:hideMark/>
          </w:tcPr>
          <w:p w14:paraId="5BBB0D68" w14:textId="27AE9D48" w:rsidR="006A3BBC" w:rsidRPr="000C22DD" w:rsidRDefault="00FC3698" w:rsidP="006A3BBC">
            <w:pPr>
              <w:spacing w:after="0" w:line="240" w:lineRule="auto"/>
              <w:jc w:val="center"/>
              <w:rPr>
                <w:rFonts w:asciiTheme="majorHAnsi" w:eastAsia="Times New Roman" w:hAnsiTheme="majorHAnsi" w:cstheme="majorHAnsi"/>
                <w:sz w:val="16"/>
                <w:szCs w:val="16"/>
              </w:rPr>
            </w:pPr>
            <w:r>
              <w:rPr>
                <w:rFonts w:asciiTheme="majorHAnsi" w:hAnsiTheme="majorHAnsi" w:cstheme="majorHAnsi"/>
                <w:sz w:val="16"/>
              </w:rPr>
              <w:t>RA State Budget</w:t>
            </w:r>
          </w:p>
        </w:tc>
        <w:tc>
          <w:tcPr>
            <w:tcW w:w="1015" w:type="dxa"/>
            <w:tcBorders>
              <w:top w:val="nil"/>
              <w:left w:val="single" w:sz="4" w:space="0" w:color="auto"/>
              <w:bottom w:val="single" w:sz="4" w:space="0" w:color="auto"/>
              <w:right w:val="single" w:sz="4" w:space="0" w:color="auto"/>
            </w:tcBorders>
            <w:shd w:val="clear" w:color="000000" w:fill="DA9694"/>
            <w:hideMark/>
          </w:tcPr>
          <w:p w14:paraId="31FE3908"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DA9694"/>
            <w:vAlign w:val="center"/>
            <w:hideMark/>
          </w:tcPr>
          <w:p w14:paraId="00DEB11E"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DA9694"/>
            <w:hideMark/>
          </w:tcPr>
          <w:p w14:paraId="5F9C6670" w14:textId="77777777" w:rsidR="00ED2942" w:rsidRPr="000C22DD" w:rsidRDefault="00ED2942" w:rsidP="006A3BBC">
            <w:pPr>
              <w:spacing w:after="0" w:line="240" w:lineRule="auto"/>
              <w:rPr>
                <w:rFonts w:asciiTheme="majorHAnsi" w:eastAsia="Times New Roman" w:hAnsiTheme="majorHAnsi" w:cstheme="majorHAnsi"/>
                <w:color w:val="000000"/>
                <w:sz w:val="16"/>
                <w:szCs w:val="16"/>
              </w:rPr>
            </w:pPr>
          </w:p>
          <w:p w14:paraId="7A3D6AC4" w14:textId="1586D7C4" w:rsidR="006A3BBC" w:rsidRPr="000C22DD" w:rsidRDefault="00680118"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N</w:t>
            </w:r>
            <w:r w:rsidR="006A3BBC" w:rsidRPr="000C22DD">
              <w:rPr>
                <w:rFonts w:asciiTheme="majorHAnsi" w:hAnsiTheme="majorHAnsi" w:cstheme="majorHAnsi"/>
                <w:color w:val="000000"/>
                <w:sz w:val="16"/>
              </w:rPr>
              <w:t>ot completed</w:t>
            </w:r>
          </w:p>
        </w:tc>
        <w:tc>
          <w:tcPr>
            <w:tcW w:w="1687" w:type="dxa"/>
            <w:tcBorders>
              <w:top w:val="nil"/>
              <w:left w:val="nil"/>
              <w:bottom w:val="single" w:sz="4" w:space="0" w:color="auto"/>
              <w:right w:val="single" w:sz="4" w:space="0" w:color="auto"/>
            </w:tcBorders>
            <w:shd w:val="clear" w:color="000000" w:fill="DA9694"/>
            <w:hideMark/>
          </w:tcPr>
          <w:p w14:paraId="2135DB1D" w14:textId="34C21A0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As decided by the MSG, the EITI membership fee was not paid</w:t>
            </w:r>
          </w:p>
        </w:tc>
      </w:tr>
      <w:tr w:rsidR="004177D8" w:rsidRPr="000C22DD" w14:paraId="4C3D71B2" w14:textId="77777777" w:rsidTr="00370C08">
        <w:trPr>
          <w:gridAfter w:val="1"/>
          <w:wAfter w:w="10" w:type="dxa"/>
          <w:trHeight w:val="930"/>
        </w:trPr>
        <w:tc>
          <w:tcPr>
            <w:tcW w:w="1080" w:type="dxa"/>
            <w:vMerge/>
            <w:tcBorders>
              <w:top w:val="nil"/>
              <w:left w:val="single" w:sz="4" w:space="0" w:color="000000"/>
              <w:bottom w:val="nil"/>
              <w:right w:val="single" w:sz="4" w:space="0" w:color="000000"/>
            </w:tcBorders>
            <w:vAlign w:val="center"/>
            <w:hideMark/>
          </w:tcPr>
          <w:p w14:paraId="37C71CAB"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D8D8D8" w:fill="D8D8D8"/>
            <w:vAlign w:val="center"/>
            <w:hideMark/>
          </w:tcPr>
          <w:p w14:paraId="0C4A747E"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41</w:t>
            </w:r>
          </w:p>
        </w:tc>
        <w:tc>
          <w:tcPr>
            <w:tcW w:w="1553" w:type="dxa"/>
            <w:tcBorders>
              <w:top w:val="nil"/>
              <w:left w:val="nil"/>
              <w:bottom w:val="single" w:sz="4" w:space="0" w:color="000000"/>
              <w:right w:val="single" w:sz="4" w:space="0" w:color="000000"/>
            </w:tcBorders>
            <w:shd w:val="clear" w:color="D8D8D8" w:fill="D8D8D8"/>
            <w:hideMark/>
          </w:tcPr>
          <w:p w14:paraId="1F63C0AB"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Translation work</w:t>
            </w:r>
          </w:p>
        </w:tc>
        <w:tc>
          <w:tcPr>
            <w:tcW w:w="1530" w:type="dxa"/>
            <w:tcBorders>
              <w:top w:val="nil"/>
              <w:left w:val="nil"/>
              <w:bottom w:val="single" w:sz="4" w:space="0" w:color="000000"/>
              <w:right w:val="single" w:sz="4" w:space="0" w:color="000000"/>
            </w:tcBorders>
            <w:shd w:val="clear" w:color="D8D8D8" w:fill="D8D8D8"/>
            <w:hideMark/>
          </w:tcPr>
          <w:p w14:paraId="50E3311E"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710" w:type="dxa"/>
            <w:tcBorders>
              <w:top w:val="nil"/>
              <w:left w:val="nil"/>
              <w:bottom w:val="single" w:sz="4" w:space="0" w:color="000000"/>
              <w:right w:val="single" w:sz="4" w:space="0" w:color="000000"/>
            </w:tcBorders>
            <w:shd w:val="clear" w:color="D8D8D8" w:fill="D8D8D8"/>
            <w:hideMark/>
          </w:tcPr>
          <w:p w14:paraId="36E0334D"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170" w:type="dxa"/>
            <w:tcBorders>
              <w:top w:val="nil"/>
              <w:left w:val="nil"/>
              <w:bottom w:val="single" w:sz="4" w:space="0" w:color="000000"/>
              <w:right w:val="single" w:sz="4" w:space="0" w:color="000000"/>
            </w:tcBorders>
            <w:shd w:val="clear" w:color="D8D8D8" w:fill="D8D8D8"/>
            <w:vAlign w:val="center"/>
            <w:hideMark/>
          </w:tcPr>
          <w:p w14:paraId="521CDDEC" w14:textId="196D123B" w:rsidR="006A3BBC" w:rsidRPr="000C22DD" w:rsidRDefault="00760D69"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2019-2020</w:t>
            </w:r>
          </w:p>
        </w:tc>
        <w:tc>
          <w:tcPr>
            <w:tcW w:w="1170" w:type="dxa"/>
            <w:tcBorders>
              <w:top w:val="nil"/>
              <w:left w:val="nil"/>
              <w:bottom w:val="single" w:sz="4" w:space="0" w:color="000000"/>
              <w:right w:val="single" w:sz="4" w:space="0" w:color="000000"/>
            </w:tcBorders>
            <w:shd w:val="clear" w:color="D8D8D8" w:fill="D9D9D9"/>
            <w:vAlign w:val="center"/>
            <w:hideMark/>
          </w:tcPr>
          <w:p w14:paraId="387A957B"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6,000</w:t>
            </w:r>
          </w:p>
        </w:tc>
        <w:tc>
          <w:tcPr>
            <w:tcW w:w="1325" w:type="dxa"/>
            <w:tcBorders>
              <w:top w:val="nil"/>
              <w:left w:val="nil"/>
              <w:bottom w:val="single" w:sz="4" w:space="0" w:color="000000"/>
              <w:right w:val="nil"/>
            </w:tcBorders>
            <w:shd w:val="clear" w:color="D8D8D8" w:fill="D9D9D9"/>
            <w:vAlign w:val="center"/>
            <w:hideMark/>
          </w:tcPr>
          <w:p w14:paraId="51C554FE" w14:textId="5E435D2E" w:rsidR="006A3BBC" w:rsidRPr="000C22DD" w:rsidRDefault="00E15655"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 xml:space="preserve">WB, donors, </w:t>
            </w:r>
            <w:r w:rsidR="00FC3698">
              <w:rPr>
                <w:rFonts w:asciiTheme="majorHAnsi" w:hAnsiTheme="majorHAnsi" w:cstheme="majorHAnsi"/>
                <w:sz w:val="16"/>
              </w:rPr>
              <w:t>RA State Budget</w:t>
            </w:r>
          </w:p>
        </w:tc>
        <w:tc>
          <w:tcPr>
            <w:tcW w:w="1015" w:type="dxa"/>
            <w:tcBorders>
              <w:top w:val="nil"/>
              <w:left w:val="single" w:sz="4" w:space="0" w:color="auto"/>
              <w:bottom w:val="single" w:sz="4" w:space="0" w:color="auto"/>
              <w:right w:val="single" w:sz="4" w:space="0" w:color="auto"/>
            </w:tcBorders>
            <w:shd w:val="clear" w:color="000000" w:fill="D9D9D9"/>
            <w:hideMark/>
          </w:tcPr>
          <w:p w14:paraId="7F2F5420" w14:textId="77777777" w:rsidR="00E15655" w:rsidRPr="000C22DD" w:rsidRDefault="00E15655" w:rsidP="006A3BBC">
            <w:pPr>
              <w:spacing w:after="0" w:line="240" w:lineRule="auto"/>
              <w:jc w:val="right"/>
              <w:rPr>
                <w:rFonts w:asciiTheme="majorHAnsi" w:eastAsia="Times New Roman" w:hAnsiTheme="majorHAnsi" w:cstheme="majorHAnsi"/>
                <w:color w:val="000000"/>
                <w:sz w:val="16"/>
                <w:szCs w:val="16"/>
              </w:rPr>
            </w:pPr>
          </w:p>
          <w:p w14:paraId="0E7C438F" w14:textId="77777777" w:rsidR="00E15655" w:rsidRPr="000C22DD" w:rsidRDefault="00E15655" w:rsidP="006A3BBC">
            <w:pPr>
              <w:spacing w:after="0" w:line="240" w:lineRule="auto"/>
              <w:jc w:val="right"/>
              <w:rPr>
                <w:rFonts w:asciiTheme="majorHAnsi" w:eastAsia="Times New Roman" w:hAnsiTheme="majorHAnsi" w:cstheme="majorHAnsi"/>
                <w:color w:val="000000"/>
                <w:sz w:val="16"/>
                <w:szCs w:val="16"/>
              </w:rPr>
            </w:pPr>
          </w:p>
          <w:p w14:paraId="2184DE5E" w14:textId="77777777" w:rsidR="00E15655" w:rsidRPr="000C22DD" w:rsidRDefault="00E15655" w:rsidP="006A3BBC">
            <w:pPr>
              <w:spacing w:after="0" w:line="240" w:lineRule="auto"/>
              <w:jc w:val="right"/>
              <w:rPr>
                <w:rFonts w:asciiTheme="majorHAnsi" w:eastAsia="Times New Roman" w:hAnsiTheme="majorHAnsi" w:cstheme="majorHAnsi"/>
                <w:color w:val="000000"/>
                <w:sz w:val="16"/>
                <w:szCs w:val="16"/>
              </w:rPr>
            </w:pPr>
          </w:p>
          <w:p w14:paraId="1A5A6ECA" w14:textId="503878F3" w:rsidR="006A3BBC" w:rsidRPr="000C22DD" w:rsidRDefault="006A3BBC" w:rsidP="006A3BBC">
            <w:pPr>
              <w:spacing w:after="0" w:line="240" w:lineRule="auto"/>
              <w:jc w:val="right"/>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2,000</w:t>
            </w:r>
          </w:p>
        </w:tc>
        <w:tc>
          <w:tcPr>
            <w:tcW w:w="1260" w:type="dxa"/>
            <w:tcBorders>
              <w:top w:val="nil"/>
              <w:left w:val="nil"/>
              <w:bottom w:val="single" w:sz="4" w:space="0" w:color="auto"/>
              <w:right w:val="single" w:sz="4" w:space="0" w:color="auto"/>
            </w:tcBorders>
            <w:shd w:val="clear" w:color="000000" w:fill="D9D9D9"/>
            <w:vAlign w:val="center"/>
            <w:hideMark/>
          </w:tcPr>
          <w:p w14:paraId="1A58FF0C"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on-going</w:t>
            </w:r>
          </w:p>
        </w:tc>
        <w:tc>
          <w:tcPr>
            <w:tcW w:w="1291" w:type="dxa"/>
            <w:tcBorders>
              <w:top w:val="nil"/>
              <w:left w:val="nil"/>
              <w:bottom w:val="single" w:sz="4" w:space="0" w:color="auto"/>
              <w:right w:val="single" w:sz="4" w:space="0" w:color="auto"/>
            </w:tcBorders>
            <w:shd w:val="clear" w:color="000000" w:fill="D9D9D9"/>
            <w:hideMark/>
          </w:tcPr>
          <w:p w14:paraId="7A49EF25" w14:textId="77777777" w:rsidR="00E15655" w:rsidRPr="000C22DD" w:rsidRDefault="00E15655" w:rsidP="006A3BBC">
            <w:pPr>
              <w:spacing w:after="0" w:line="240" w:lineRule="auto"/>
              <w:rPr>
                <w:rFonts w:asciiTheme="majorHAnsi" w:eastAsia="Times New Roman" w:hAnsiTheme="majorHAnsi" w:cstheme="majorHAnsi"/>
                <w:color w:val="000000"/>
                <w:sz w:val="16"/>
                <w:szCs w:val="16"/>
              </w:rPr>
            </w:pPr>
          </w:p>
          <w:p w14:paraId="1BF55DCD" w14:textId="77777777" w:rsidR="00E15655" w:rsidRPr="000C22DD" w:rsidRDefault="00E15655" w:rsidP="006A3BBC">
            <w:pPr>
              <w:spacing w:after="0" w:line="240" w:lineRule="auto"/>
              <w:rPr>
                <w:rFonts w:asciiTheme="majorHAnsi" w:eastAsia="Times New Roman" w:hAnsiTheme="majorHAnsi" w:cstheme="majorHAnsi"/>
                <w:color w:val="000000"/>
                <w:sz w:val="16"/>
                <w:szCs w:val="16"/>
              </w:rPr>
            </w:pPr>
          </w:p>
          <w:p w14:paraId="6B052A78" w14:textId="77777777" w:rsidR="00E15655" w:rsidRPr="000C22DD" w:rsidRDefault="00E15655" w:rsidP="006A3BBC">
            <w:pPr>
              <w:spacing w:after="0" w:line="240" w:lineRule="auto"/>
              <w:rPr>
                <w:rFonts w:asciiTheme="majorHAnsi" w:eastAsia="Times New Roman" w:hAnsiTheme="majorHAnsi" w:cstheme="majorHAnsi"/>
                <w:color w:val="000000"/>
                <w:sz w:val="16"/>
                <w:szCs w:val="16"/>
              </w:rPr>
            </w:pPr>
          </w:p>
          <w:p w14:paraId="633D23A8" w14:textId="2F1C480F"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GIZ</w:t>
            </w:r>
          </w:p>
        </w:tc>
        <w:tc>
          <w:tcPr>
            <w:tcW w:w="1687" w:type="dxa"/>
            <w:tcBorders>
              <w:top w:val="nil"/>
              <w:left w:val="nil"/>
              <w:bottom w:val="single" w:sz="4" w:space="0" w:color="auto"/>
              <w:right w:val="single" w:sz="4" w:space="0" w:color="auto"/>
            </w:tcBorders>
            <w:shd w:val="clear" w:color="000000" w:fill="D9D9D9"/>
            <w:hideMark/>
          </w:tcPr>
          <w:p w14:paraId="38369069"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The ongoing translation work was performed by the EITI Secretariat.</w:t>
            </w:r>
          </w:p>
          <w:p w14:paraId="3B8DDBFE" w14:textId="104167C4" w:rsidR="00045A30" w:rsidRPr="000C22DD" w:rsidRDefault="00045A30" w:rsidP="006A3BBC">
            <w:pPr>
              <w:spacing w:after="0" w:line="240" w:lineRule="auto"/>
              <w:rPr>
                <w:rFonts w:asciiTheme="majorHAnsi" w:eastAsia="Times New Roman" w:hAnsiTheme="majorHAnsi" w:cstheme="majorHAnsi"/>
                <w:color w:val="000000"/>
                <w:sz w:val="16"/>
                <w:szCs w:val="16"/>
              </w:rPr>
            </w:pPr>
          </w:p>
        </w:tc>
      </w:tr>
      <w:tr w:rsidR="004177D8" w:rsidRPr="000C22DD" w14:paraId="799101F8" w14:textId="77777777" w:rsidTr="00045A30">
        <w:trPr>
          <w:trHeight w:val="350"/>
        </w:trPr>
        <w:tc>
          <w:tcPr>
            <w:tcW w:w="15251" w:type="dxa"/>
            <w:gridSpan w:val="13"/>
            <w:tcBorders>
              <w:top w:val="nil"/>
              <w:left w:val="single" w:sz="4" w:space="0" w:color="000000"/>
              <w:bottom w:val="single" w:sz="4" w:space="0" w:color="000000"/>
              <w:right w:val="nil"/>
            </w:tcBorders>
            <w:shd w:val="clear" w:color="auto" w:fill="DBE5F1" w:themeFill="accent1" w:themeFillTint="33"/>
            <w:hideMark/>
          </w:tcPr>
          <w:p w14:paraId="32C94AB6" w14:textId="041C8AC8" w:rsidR="008D34B3" w:rsidRPr="000C22DD" w:rsidRDefault="008D34B3" w:rsidP="006A3BBC">
            <w:pPr>
              <w:spacing w:after="0" w:line="240" w:lineRule="auto"/>
              <w:rPr>
                <w:rFonts w:asciiTheme="majorHAnsi" w:eastAsia="Times New Roman" w:hAnsiTheme="majorHAnsi" w:cstheme="majorHAnsi"/>
                <w:b/>
                <w:bCs/>
                <w:sz w:val="16"/>
                <w:szCs w:val="16"/>
              </w:rPr>
            </w:pPr>
            <w:r w:rsidRPr="000C22DD">
              <w:rPr>
                <w:rFonts w:asciiTheme="majorHAnsi" w:hAnsiTheme="majorHAnsi" w:cstheme="majorHAnsi"/>
                <w:b/>
                <w:sz w:val="16"/>
              </w:rPr>
              <w:t>Preparation of the EITI Report in accordance with the EITI Standard</w:t>
            </w:r>
          </w:p>
          <w:p w14:paraId="3532D137" w14:textId="50B7B5E1" w:rsidR="008D34B3" w:rsidRPr="000C22DD" w:rsidRDefault="008D34B3" w:rsidP="006A3BBC">
            <w:pPr>
              <w:spacing w:after="0" w:line="240" w:lineRule="auto"/>
              <w:rPr>
                <w:rFonts w:asciiTheme="majorHAnsi" w:eastAsia="Times New Roman" w:hAnsiTheme="majorHAnsi" w:cstheme="majorHAnsi"/>
                <w:b/>
                <w:bCs/>
                <w:sz w:val="16"/>
                <w:szCs w:val="16"/>
              </w:rPr>
            </w:pPr>
            <w:r w:rsidRPr="000C22DD">
              <w:rPr>
                <w:rFonts w:asciiTheme="majorHAnsi" w:hAnsiTheme="majorHAnsi" w:cstheme="majorHAnsi"/>
                <w:b/>
                <w:sz w:val="16"/>
              </w:rPr>
              <w:t> </w:t>
            </w:r>
          </w:p>
        </w:tc>
      </w:tr>
      <w:tr w:rsidR="004177D8" w:rsidRPr="000C22DD" w14:paraId="1BD6199A" w14:textId="77777777" w:rsidTr="00370C08">
        <w:trPr>
          <w:gridAfter w:val="1"/>
          <w:wAfter w:w="10" w:type="dxa"/>
          <w:trHeight w:val="350"/>
        </w:trPr>
        <w:tc>
          <w:tcPr>
            <w:tcW w:w="1080" w:type="dxa"/>
            <w:vMerge w:val="restart"/>
            <w:tcBorders>
              <w:top w:val="nil"/>
              <w:left w:val="single" w:sz="4" w:space="0" w:color="000000"/>
              <w:bottom w:val="single" w:sz="4" w:space="0" w:color="000000"/>
              <w:right w:val="single" w:sz="4" w:space="0" w:color="000000"/>
            </w:tcBorders>
            <w:shd w:val="clear" w:color="auto" w:fill="auto"/>
            <w:hideMark/>
          </w:tcPr>
          <w:p w14:paraId="4B0582E0"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450" w:type="dxa"/>
            <w:tcBorders>
              <w:top w:val="nil"/>
              <w:left w:val="nil"/>
              <w:bottom w:val="single" w:sz="4" w:space="0" w:color="000000"/>
              <w:right w:val="single" w:sz="4" w:space="0" w:color="000000"/>
            </w:tcBorders>
            <w:shd w:val="clear" w:color="FFFFFF" w:fill="FFFFFF"/>
            <w:vAlign w:val="center"/>
            <w:hideMark/>
          </w:tcPr>
          <w:p w14:paraId="7009C41E"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42</w:t>
            </w:r>
          </w:p>
        </w:tc>
        <w:tc>
          <w:tcPr>
            <w:tcW w:w="1553" w:type="dxa"/>
            <w:tcBorders>
              <w:top w:val="nil"/>
              <w:left w:val="nil"/>
              <w:bottom w:val="single" w:sz="4" w:space="0" w:color="000000"/>
              <w:right w:val="single" w:sz="4" w:space="0" w:color="000000"/>
            </w:tcBorders>
            <w:shd w:val="clear" w:color="FFFFFF" w:fill="FFFFFF"/>
            <w:hideMark/>
          </w:tcPr>
          <w:p w14:paraId="41B5B4F9" w14:textId="34EEAEBC"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Amendments to the RA Government Decree N 666-N dated 8 June 2018; approval of Draft by the MSG and submission to the RA Government</w:t>
            </w:r>
          </w:p>
        </w:tc>
        <w:tc>
          <w:tcPr>
            <w:tcW w:w="1530" w:type="dxa"/>
            <w:tcBorders>
              <w:top w:val="nil"/>
              <w:left w:val="nil"/>
              <w:bottom w:val="single" w:sz="4" w:space="0" w:color="000000"/>
              <w:right w:val="single" w:sz="4" w:space="0" w:color="000000"/>
            </w:tcBorders>
            <w:shd w:val="clear" w:color="FFFFFF" w:fill="FFFFFF"/>
            <w:hideMark/>
          </w:tcPr>
          <w:p w14:paraId="72EC9AE2" w14:textId="43B22608"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RA Government Decree</w:t>
            </w:r>
          </w:p>
        </w:tc>
        <w:tc>
          <w:tcPr>
            <w:tcW w:w="1710" w:type="dxa"/>
            <w:tcBorders>
              <w:top w:val="nil"/>
              <w:left w:val="nil"/>
              <w:bottom w:val="single" w:sz="4" w:space="0" w:color="000000"/>
              <w:right w:val="single" w:sz="4" w:space="0" w:color="000000"/>
            </w:tcBorders>
            <w:shd w:val="clear" w:color="FFFFFF" w:fill="FFFFFF"/>
            <w:hideMark/>
          </w:tcPr>
          <w:p w14:paraId="79FEB58D" w14:textId="0D24959D" w:rsidR="006A3BBC" w:rsidRPr="000C22DD" w:rsidRDefault="00915363"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 Office of the PM of RA / EITI Armenia Secretariat</w:t>
            </w:r>
          </w:p>
        </w:tc>
        <w:tc>
          <w:tcPr>
            <w:tcW w:w="1170" w:type="dxa"/>
            <w:tcBorders>
              <w:top w:val="nil"/>
              <w:left w:val="nil"/>
              <w:bottom w:val="single" w:sz="4" w:space="0" w:color="000000"/>
              <w:right w:val="single" w:sz="4" w:space="0" w:color="000000"/>
            </w:tcBorders>
            <w:shd w:val="clear" w:color="FFFFFF" w:fill="FFFFFF"/>
            <w:vAlign w:val="center"/>
            <w:hideMark/>
          </w:tcPr>
          <w:p w14:paraId="3B87E054"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Q1, Q2, 2019</w:t>
            </w:r>
            <w:r w:rsidRPr="000C22DD">
              <w:rPr>
                <w:rFonts w:asciiTheme="majorHAnsi" w:hAnsiTheme="majorHAnsi" w:cstheme="majorHAnsi"/>
                <w:sz w:val="16"/>
              </w:rPr>
              <w:br/>
              <w:t>Q2 2020</w:t>
            </w:r>
          </w:p>
        </w:tc>
        <w:tc>
          <w:tcPr>
            <w:tcW w:w="1170" w:type="dxa"/>
            <w:tcBorders>
              <w:top w:val="nil"/>
              <w:left w:val="nil"/>
              <w:bottom w:val="single" w:sz="4" w:space="0" w:color="000000"/>
              <w:right w:val="single" w:sz="4" w:space="0" w:color="000000"/>
            </w:tcBorders>
            <w:shd w:val="clear" w:color="FFFFFF" w:fill="FFFFFF"/>
            <w:vAlign w:val="center"/>
            <w:hideMark/>
          </w:tcPr>
          <w:p w14:paraId="66B5C4F7"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nil"/>
              <w:left w:val="nil"/>
              <w:bottom w:val="single" w:sz="4" w:space="0" w:color="000000"/>
              <w:right w:val="nil"/>
            </w:tcBorders>
            <w:shd w:val="clear" w:color="FFFFFF" w:fill="FFFFFF"/>
            <w:vAlign w:val="center"/>
            <w:hideMark/>
          </w:tcPr>
          <w:p w14:paraId="66521863" w14:textId="77777777" w:rsidR="006A3BBC" w:rsidRPr="000C22DD" w:rsidRDefault="006A3BBC" w:rsidP="006A3BBC">
            <w:pPr>
              <w:spacing w:after="0" w:line="240" w:lineRule="auto"/>
              <w:rPr>
                <w:rFonts w:asciiTheme="majorHAnsi" w:eastAsia="Times New Roman" w:hAnsiTheme="majorHAnsi" w:cstheme="majorHAnsi"/>
                <w:b/>
                <w:bCs/>
                <w:sz w:val="16"/>
                <w:szCs w:val="16"/>
              </w:rPr>
            </w:pPr>
            <w:r w:rsidRPr="000C22DD">
              <w:rPr>
                <w:rFonts w:asciiTheme="majorHAnsi" w:hAnsiTheme="majorHAnsi" w:cstheme="majorHAnsi"/>
                <w:b/>
                <w:sz w:val="16"/>
              </w:rPr>
              <w:t> </w:t>
            </w:r>
          </w:p>
        </w:tc>
        <w:tc>
          <w:tcPr>
            <w:tcW w:w="1015" w:type="dxa"/>
            <w:tcBorders>
              <w:top w:val="nil"/>
              <w:left w:val="single" w:sz="4" w:space="0" w:color="auto"/>
              <w:bottom w:val="single" w:sz="4" w:space="0" w:color="auto"/>
              <w:right w:val="single" w:sz="4" w:space="0" w:color="auto"/>
            </w:tcBorders>
            <w:shd w:val="clear" w:color="auto" w:fill="auto"/>
            <w:hideMark/>
          </w:tcPr>
          <w:p w14:paraId="767E73F0"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auto" w:fill="auto"/>
            <w:vAlign w:val="center"/>
            <w:hideMark/>
          </w:tcPr>
          <w:p w14:paraId="6C32C68E"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auto" w:fill="auto"/>
            <w:hideMark/>
          </w:tcPr>
          <w:p w14:paraId="72F825E7"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687" w:type="dxa"/>
            <w:tcBorders>
              <w:top w:val="nil"/>
              <w:left w:val="nil"/>
              <w:bottom w:val="single" w:sz="4" w:space="0" w:color="auto"/>
              <w:right w:val="single" w:sz="4" w:space="0" w:color="auto"/>
            </w:tcBorders>
            <w:shd w:val="clear" w:color="auto" w:fill="auto"/>
            <w:hideMark/>
          </w:tcPr>
          <w:p w14:paraId="34D2F38C" w14:textId="427A3C02"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the year 2020 No necessity arose to amend the RA Government Decree N 666-N dated 8 June 2018.</w:t>
            </w:r>
          </w:p>
        </w:tc>
      </w:tr>
      <w:tr w:rsidR="004177D8" w:rsidRPr="000C22DD" w14:paraId="2153297F" w14:textId="77777777" w:rsidTr="00370C08">
        <w:trPr>
          <w:gridAfter w:val="1"/>
          <w:wAfter w:w="10" w:type="dxa"/>
          <w:trHeight w:val="620"/>
        </w:trPr>
        <w:tc>
          <w:tcPr>
            <w:tcW w:w="1080" w:type="dxa"/>
            <w:vMerge/>
            <w:tcBorders>
              <w:top w:val="nil"/>
              <w:left w:val="single" w:sz="4" w:space="0" w:color="000000"/>
              <w:bottom w:val="single" w:sz="4" w:space="0" w:color="000000"/>
              <w:right w:val="single" w:sz="4" w:space="0" w:color="000000"/>
            </w:tcBorders>
            <w:vAlign w:val="center"/>
            <w:hideMark/>
          </w:tcPr>
          <w:p w14:paraId="7FA0F751"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92D050" w:fill="92D050"/>
            <w:vAlign w:val="center"/>
            <w:hideMark/>
          </w:tcPr>
          <w:p w14:paraId="5D91425F"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43</w:t>
            </w:r>
          </w:p>
        </w:tc>
        <w:tc>
          <w:tcPr>
            <w:tcW w:w="1553" w:type="dxa"/>
            <w:tcBorders>
              <w:top w:val="nil"/>
              <w:left w:val="nil"/>
              <w:bottom w:val="single" w:sz="4" w:space="0" w:color="000000"/>
              <w:right w:val="single" w:sz="4" w:space="0" w:color="000000"/>
            </w:tcBorders>
            <w:shd w:val="clear" w:color="92D050" w:fill="92D050"/>
            <w:hideMark/>
          </w:tcPr>
          <w:p w14:paraId="28AC263C" w14:textId="24F348BC"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xml:space="preserve">Discussion of the recommendations received as a result of the presentation of the First EITI Report, discussion by the MSG of the identified shortcomings and the gaps submitted by the EITI International Secretariat, in order to determine the mechanisms for the implementation of the recommendations and eliminate the </w:t>
            </w:r>
            <w:r w:rsidRPr="000C22DD">
              <w:rPr>
                <w:rFonts w:asciiTheme="majorHAnsi" w:hAnsiTheme="majorHAnsi" w:cstheme="majorHAnsi"/>
                <w:sz w:val="16"/>
              </w:rPr>
              <w:lastRenderedPageBreak/>
              <w:t xml:space="preserve">causes for the cases of incompliance </w:t>
            </w:r>
          </w:p>
        </w:tc>
        <w:tc>
          <w:tcPr>
            <w:tcW w:w="1530" w:type="dxa"/>
            <w:tcBorders>
              <w:top w:val="nil"/>
              <w:left w:val="nil"/>
              <w:bottom w:val="single" w:sz="4" w:space="0" w:color="000000"/>
              <w:right w:val="single" w:sz="4" w:space="0" w:color="000000"/>
            </w:tcBorders>
            <w:shd w:val="clear" w:color="92D050" w:fill="92D050"/>
            <w:hideMark/>
          </w:tcPr>
          <w:p w14:paraId="6F438F9B" w14:textId="0AFE492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lastRenderedPageBreak/>
              <w:t>Meetings, recommendations, MSG sitting</w:t>
            </w:r>
            <w:bookmarkStart w:id="6" w:name="_GoBack"/>
            <w:bookmarkEnd w:id="6"/>
          </w:p>
        </w:tc>
        <w:tc>
          <w:tcPr>
            <w:tcW w:w="1710" w:type="dxa"/>
            <w:tcBorders>
              <w:top w:val="nil"/>
              <w:left w:val="nil"/>
              <w:bottom w:val="single" w:sz="4" w:space="0" w:color="000000"/>
              <w:right w:val="single" w:sz="4" w:space="0" w:color="000000"/>
            </w:tcBorders>
            <w:shd w:val="clear" w:color="92D050" w:fill="92D050"/>
            <w:hideMark/>
          </w:tcPr>
          <w:p w14:paraId="0DE915E9" w14:textId="4A196E3C" w:rsidR="006A3BBC" w:rsidRPr="000C22DD" w:rsidRDefault="00605134"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 Office of the PM of RA / EITI Armenia Secretariat, other interested agencies</w:t>
            </w:r>
          </w:p>
        </w:tc>
        <w:tc>
          <w:tcPr>
            <w:tcW w:w="1170" w:type="dxa"/>
            <w:tcBorders>
              <w:top w:val="nil"/>
              <w:left w:val="nil"/>
              <w:bottom w:val="single" w:sz="4" w:space="0" w:color="000000"/>
              <w:right w:val="single" w:sz="4" w:space="0" w:color="000000"/>
            </w:tcBorders>
            <w:shd w:val="clear" w:color="92D050" w:fill="92D050"/>
            <w:vAlign w:val="center"/>
            <w:hideMark/>
          </w:tcPr>
          <w:p w14:paraId="41FA5500"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Q1, Q2, Q3,  Q4 2019</w:t>
            </w:r>
            <w:r w:rsidRPr="000C22DD">
              <w:rPr>
                <w:rFonts w:asciiTheme="majorHAnsi" w:hAnsiTheme="majorHAnsi" w:cstheme="majorHAnsi"/>
                <w:sz w:val="16"/>
              </w:rPr>
              <w:br/>
              <w:t>Q1, 2020</w:t>
            </w:r>
          </w:p>
        </w:tc>
        <w:tc>
          <w:tcPr>
            <w:tcW w:w="1170" w:type="dxa"/>
            <w:tcBorders>
              <w:top w:val="nil"/>
              <w:left w:val="nil"/>
              <w:bottom w:val="single" w:sz="4" w:space="0" w:color="000000"/>
              <w:right w:val="single" w:sz="4" w:space="0" w:color="000000"/>
            </w:tcBorders>
            <w:shd w:val="clear" w:color="92D050" w:fill="92D050"/>
            <w:vAlign w:val="center"/>
            <w:hideMark/>
          </w:tcPr>
          <w:p w14:paraId="3B9BB42C"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nil"/>
              <w:left w:val="nil"/>
              <w:bottom w:val="single" w:sz="4" w:space="0" w:color="000000"/>
              <w:right w:val="nil"/>
            </w:tcBorders>
            <w:shd w:val="clear" w:color="92D050" w:fill="92D050"/>
            <w:vAlign w:val="center"/>
            <w:hideMark/>
          </w:tcPr>
          <w:p w14:paraId="5F5BC749" w14:textId="77777777" w:rsidR="006A3BBC" w:rsidRPr="000C22DD" w:rsidRDefault="006A3BBC" w:rsidP="006A3BBC">
            <w:pPr>
              <w:spacing w:after="0" w:line="240" w:lineRule="auto"/>
              <w:rPr>
                <w:rFonts w:asciiTheme="majorHAnsi" w:eastAsia="Times New Roman" w:hAnsiTheme="majorHAnsi" w:cstheme="majorHAnsi"/>
                <w:b/>
                <w:bCs/>
                <w:sz w:val="16"/>
                <w:szCs w:val="16"/>
              </w:rPr>
            </w:pPr>
            <w:r w:rsidRPr="000C22DD">
              <w:rPr>
                <w:rFonts w:asciiTheme="majorHAnsi" w:hAnsiTheme="majorHAnsi" w:cstheme="majorHAnsi"/>
                <w:b/>
                <w:sz w:val="16"/>
              </w:rPr>
              <w:t> </w:t>
            </w:r>
          </w:p>
        </w:tc>
        <w:tc>
          <w:tcPr>
            <w:tcW w:w="1015" w:type="dxa"/>
            <w:tcBorders>
              <w:top w:val="nil"/>
              <w:left w:val="single" w:sz="4" w:space="0" w:color="auto"/>
              <w:bottom w:val="single" w:sz="4" w:space="0" w:color="auto"/>
              <w:right w:val="single" w:sz="4" w:space="0" w:color="auto"/>
            </w:tcBorders>
            <w:shd w:val="clear" w:color="000000" w:fill="92D050"/>
            <w:hideMark/>
          </w:tcPr>
          <w:p w14:paraId="5EF92A69"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92D050"/>
            <w:vAlign w:val="center"/>
            <w:hideMark/>
          </w:tcPr>
          <w:p w14:paraId="17DCF7C2"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92D050"/>
            <w:hideMark/>
          </w:tcPr>
          <w:p w14:paraId="13197963"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687" w:type="dxa"/>
            <w:tcBorders>
              <w:top w:val="nil"/>
              <w:left w:val="nil"/>
              <w:bottom w:val="single" w:sz="4" w:space="0" w:color="auto"/>
              <w:right w:val="single" w:sz="4" w:space="0" w:color="auto"/>
            </w:tcBorders>
            <w:shd w:val="clear" w:color="000000" w:fill="92D050"/>
            <w:hideMark/>
          </w:tcPr>
          <w:p w14:paraId="53528F60"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r>
      <w:tr w:rsidR="004177D8" w:rsidRPr="000C22DD" w14:paraId="2EDA5982" w14:textId="77777777" w:rsidTr="00370C08">
        <w:trPr>
          <w:gridAfter w:val="1"/>
          <w:wAfter w:w="10" w:type="dxa"/>
          <w:trHeight w:val="800"/>
        </w:trPr>
        <w:tc>
          <w:tcPr>
            <w:tcW w:w="1080" w:type="dxa"/>
            <w:vMerge/>
            <w:tcBorders>
              <w:top w:val="nil"/>
              <w:left w:val="single" w:sz="4" w:space="0" w:color="000000"/>
              <w:bottom w:val="single" w:sz="4" w:space="0" w:color="000000"/>
              <w:right w:val="single" w:sz="4" w:space="0" w:color="000000"/>
            </w:tcBorders>
            <w:vAlign w:val="center"/>
            <w:hideMark/>
          </w:tcPr>
          <w:p w14:paraId="0E6BBBE4"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FFFFFF" w:fill="D9D9D9"/>
            <w:vAlign w:val="center"/>
            <w:hideMark/>
          </w:tcPr>
          <w:p w14:paraId="21AB107A"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43.1</w:t>
            </w:r>
          </w:p>
        </w:tc>
        <w:tc>
          <w:tcPr>
            <w:tcW w:w="1553" w:type="dxa"/>
            <w:tcBorders>
              <w:top w:val="nil"/>
              <w:left w:val="nil"/>
              <w:bottom w:val="single" w:sz="4" w:space="0" w:color="000000"/>
              <w:right w:val="single" w:sz="4" w:space="0" w:color="000000"/>
            </w:tcBorders>
            <w:shd w:val="clear" w:color="FFFFFF" w:fill="D9D9D9"/>
            <w:hideMark/>
          </w:tcPr>
          <w:p w14:paraId="3AA3D430" w14:textId="28B05863"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xml:space="preserve">Discussion of the recommendations received as a result of the presentation of the EITI Report, discussion by the MSG of the identified shortcomings and the gaps submitted by the EITI International Secretariat, in order to determine the mechanisms for the implementation of the recommendations and eliminate the causes for the cases of incompliance </w:t>
            </w:r>
          </w:p>
        </w:tc>
        <w:tc>
          <w:tcPr>
            <w:tcW w:w="1530" w:type="dxa"/>
            <w:tcBorders>
              <w:top w:val="nil"/>
              <w:left w:val="nil"/>
              <w:bottom w:val="single" w:sz="4" w:space="0" w:color="000000"/>
              <w:right w:val="single" w:sz="4" w:space="0" w:color="000000"/>
            </w:tcBorders>
            <w:shd w:val="clear" w:color="FFFFFF" w:fill="D9D9D9"/>
            <w:hideMark/>
          </w:tcPr>
          <w:p w14:paraId="3A10144C" w14:textId="6CF0AD48" w:rsidR="006A3BBC" w:rsidRPr="000C22DD" w:rsidRDefault="00E243CB"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Meetings, recommendations, draft legal acts, MSG sitting</w:t>
            </w:r>
          </w:p>
        </w:tc>
        <w:tc>
          <w:tcPr>
            <w:tcW w:w="1710" w:type="dxa"/>
            <w:tcBorders>
              <w:top w:val="nil"/>
              <w:left w:val="nil"/>
              <w:bottom w:val="single" w:sz="4" w:space="0" w:color="000000"/>
              <w:right w:val="single" w:sz="4" w:space="0" w:color="000000"/>
            </w:tcBorders>
            <w:shd w:val="clear" w:color="FFFFFF" w:fill="D9D9D9"/>
            <w:hideMark/>
          </w:tcPr>
          <w:p w14:paraId="15E77FCE" w14:textId="456BFDC1" w:rsidR="006A3BBC" w:rsidRPr="000C22DD" w:rsidRDefault="00E243CB"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 Office of the PM of RA / EITI Armenia Secretariat, other interested agencies</w:t>
            </w:r>
          </w:p>
        </w:tc>
        <w:tc>
          <w:tcPr>
            <w:tcW w:w="1170" w:type="dxa"/>
            <w:tcBorders>
              <w:top w:val="nil"/>
              <w:left w:val="nil"/>
              <w:bottom w:val="single" w:sz="4" w:space="0" w:color="000000"/>
              <w:right w:val="single" w:sz="4" w:space="0" w:color="000000"/>
            </w:tcBorders>
            <w:shd w:val="clear" w:color="FFFFFF" w:fill="D9D9D9"/>
            <w:vAlign w:val="center"/>
            <w:hideMark/>
          </w:tcPr>
          <w:p w14:paraId="6D1EAD4B"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br/>
              <w:t xml:space="preserve"> Q3, Q4 2020</w:t>
            </w:r>
          </w:p>
        </w:tc>
        <w:tc>
          <w:tcPr>
            <w:tcW w:w="1170" w:type="dxa"/>
            <w:tcBorders>
              <w:top w:val="nil"/>
              <w:left w:val="nil"/>
              <w:bottom w:val="single" w:sz="4" w:space="0" w:color="000000"/>
              <w:right w:val="single" w:sz="4" w:space="0" w:color="000000"/>
            </w:tcBorders>
            <w:shd w:val="clear" w:color="FFFFFF" w:fill="D9D9D9"/>
            <w:vAlign w:val="center"/>
            <w:hideMark/>
          </w:tcPr>
          <w:p w14:paraId="4CEAFD92"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nil"/>
              <w:left w:val="nil"/>
              <w:bottom w:val="single" w:sz="4" w:space="0" w:color="000000"/>
              <w:right w:val="nil"/>
            </w:tcBorders>
            <w:shd w:val="clear" w:color="FFFFFF" w:fill="D9D9D9"/>
            <w:vAlign w:val="center"/>
            <w:hideMark/>
          </w:tcPr>
          <w:p w14:paraId="6E0EB675" w14:textId="77777777" w:rsidR="006A3BBC" w:rsidRPr="000C22DD" w:rsidRDefault="006A3BBC" w:rsidP="006A3BBC">
            <w:pPr>
              <w:spacing w:after="0" w:line="240" w:lineRule="auto"/>
              <w:rPr>
                <w:rFonts w:asciiTheme="majorHAnsi" w:eastAsia="Times New Roman" w:hAnsiTheme="majorHAnsi" w:cstheme="majorHAnsi"/>
                <w:b/>
                <w:bCs/>
                <w:sz w:val="16"/>
                <w:szCs w:val="16"/>
              </w:rPr>
            </w:pPr>
            <w:r w:rsidRPr="000C22DD">
              <w:rPr>
                <w:rFonts w:asciiTheme="majorHAnsi" w:hAnsiTheme="majorHAnsi" w:cstheme="majorHAnsi"/>
                <w:b/>
                <w:sz w:val="16"/>
              </w:rPr>
              <w:t> </w:t>
            </w:r>
          </w:p>
        </w:tc>
        <w:tc>
          <w:tcPr>
            <w:tcW w:w="1015" w:type="dxa"/>
            <w:tcBorders>
              <w:top w:val="nil"/>
              <w:left w:val="single" w:sz="4" w:space="0" w:color="auto"/>
              <w:bottom w:val="single" w:sz="4" w:space="0" w:color="auto"/>
              <w:right w:val="single" w:sz="4" w:space="0" w:color="auto"/>
            </w:tcBorders>
            <w:shd w:val="clear" w:color="000000" w:fill="D9D9D9"/>
            <w:hideMark/>
          </w:tcPr>
          <w:p w14:paraId="457AA056"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D9D9D9"/>
            <w:vAlign w:val="center"/>
            <w:hideMark/>
          </w:tcPr>
          <w:p w14:paraId="0C65EA92"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D9D9D9"/>
            <w:hideMark/>
          </w:tcPr>
          <w:p w14:paraId="081B2231" w14:textId="77777777" w:rsidR="00E243CB" w:rsidRPr="000C22DD" w:rsidRDefault="00E243CB" w:rsidP="006A3BBC">
            <w:pPr>
              <w:spacing w:after="0" w:line="240" w:lineRule="auto"/>
              <w:rPr>
                <w:rFonts w:asciiTheme="majorHAnsi" w:eastAsia="Times New Roman" w:hAnsiTheme="majorHAnsi" w:cstheme="majorHAnsi"/>
                <w:color w:val="000000"/>
                <w:sz w:val="16"/>
                <w:szCs w:val="16"/>
              </w:rPr>
            </w:pPr>
          </w:p>
          <w:p w14:paraId="3009F3B7" w14:textId="77777777" w:rsidR="00E243CB" w:rsidRPr="000C22DD" w:rsidRDefault="00E243CB" w:rsidP="006A3BBC">
            <w:pPr>
              <w:spacing w:after="0" w:line="240" w:lineRule="auto"/>
              <w:rPr>
                <w:rFonts w:asciiTheme="majorHAnsi" w:eastAsia="Times New Roman" w:hAnsiTheme="majorHAnsi" w:cstheme="majorHAnsi"/>
                <w:color w:val="000000"/>
                <w:sz w:val="16"/>
                <w:szCs w:val="16"/>
              </w:rPr>
            </w:pPr>
          </w:p>
          <w:p w14:paraId="4CF41B63" w14:textId="77777777" w:rsidR="00E243CB" w:rsidRPr="000C22DD" w:rsidRDefault="00E243CB" w:rsidP="006A3BBC">
            <w:pPr>
              <w:spacing w:after="0" w:line="240" w:lineRule="auto"/>
              <w:rPr>
                <w:rFonts w:asciiTheme="majorHAnsi" w:eastAsia="Times New Roman" w:hAnsiTheme="majorHAnsi" w:cstheme="majorHAnsi"/>
                <w:color w:val="000000"/>
                <w:sz w:val="16"/>
                <w:szCs w:val="16"/>
              </w:rPr>
            </w:pPr>
          </w:p>
          <w:p w14:paraId="5AA6C12B" w14:textId="77777777" w:rsidR="00E243CB" w:rsidRPr="000C22DD" w:rsidRDefault="00E243CB" w:rsidP="006A3BBC">
            <w:pPr>
              <w:spacing w:after="0" w:line="240" w:lineRule="auto"/>
              <w:rPr>
                <w:rFonts w:asciiTheme="majorHAnsi" w:eastAsia="Times New Roman" w:hAnsiTheme="majorHAnsi" w:cstheme="majorHAnsi"/>
                <w:color w:val="000000"/>
                <w:sz w:val="16"/>
                <w:szCs w:val="16"/>
              </w:rPr>
            </w:pPr>
          </w:p>
          <w:p w14:paraId="18315715" w14:textId="77777777" w:rsidR="00E243CB" w:rsidRPr="000C22DD" w:rsidRDefault="00E243CB" w:rsidP="006A3BBC">
            <w:pPr>
              <w:spacing w:after="0" w:line="240" w:lineRule="auto"/>
              <w:rPr>
                <w:rFonts w:asciiTheme="majorHAnsi" w:eastAsia="Times New Roman" w:hAnsiTheme="majorHAnsi" w:cstheme="majorHAnsi"/>
                <w:color w:val="000000"/>
                <w:sz w:val="16"/>
                <w:szCs w:val="16"/>
              </w:rPr>
            </w:pPr>
          </w:p>
          <w:p w14:paraId="21CCC148" w14:textId="77777777" w:rsidR="00E243CB" w:rsidRPr="000C22DD" w:rsidRDefault="00E243CB" w:rsidP="006A3BBC">
            <w:pPr>
              <w:spacing w:after="0" w:line="240" w:lineRule="auto"/>
              <w:rPr>
                <w:rFonts w:asciiTheme="majorHAnsi" w:eastAsia="Times New Roman" w:hAnsiTheme="majorHAnsi" w:cstheme="majorHAnsi"/>
                <w:color w:val="000000"/>
                <w:sz w:val="16"/>
                <w:szCs w:val="16"/>
              </w:rPr>
            </w:pPr>
          </w:p>
          <w:p w14:paraId="23DD9A9E" w14:textId="77777777" w:rsidR="00E243CB" w:rsidRPr="000C22DD" w:rsidRDefault="00E243CB" w:rsidP="006A3BBC">
            <w:pPr>
              <w:spacing w:after="0" w:line="240" w:lineRule="auto"/>
              <w:rPr>
                <w:rFonts w:asciiTheme="majorHAnsi" w:eastAsia="Times New Roman" w:hAnsiTheme="majorHAnsi" w:cstheme="majorHAnsi"/>
                <w:color w:val="000000"/>
                <w:sz w:val="16"/>
                <w:szCs w:val="16"/>
              </w:rPr>
            </w:pPr>
          </w:p>
          <w:p w14:paraId="0BCA59B5" w14:textId="77777777" w:rsidR="00E243CB" w:rsidRPr="000C22DD" w:rsidRDefault="00E243CB" w:rsidP="006A3BBC">
            <w:pPr>
              <w:spacing w:after="0" w:line="240" w:lineRule="auto"/>
              <w:rPr>
                <w:rFonts w:asciiTheme="majorHAnsi" w:eastAsia="Times New Roman" w:hAnsiTheme="majorHAnsi" w:cstheme="majorHAnsi"/>
                <w:color w:val="000000"/>
                <w:sz w:val="16"/>
                <w:szCs w:val="16"/>
              </w:rPr>
            </w:pPr>
          </w:p>
          <w:p w14:paraId="706B3A79" w14:textId="77777777" w:rsidR="00E243CB" w:rsidRPr="000C22DD" w:rsidRDefault="00E243CB" w:rsidP="006A3BBC">
            <w:pPr>
              <w:spacing w:after="0" w:line="240" w:lineRule="auto"/>
              <w:rPr>
                <w:rFonts w:asciiTheme="majorHAnsi" w:eastAsia="Times New Roman" w:hAnsiTheme="majorHAnsi" w:cstheme="majorHAnsi"/>
                <w:color w:val="000000"/>
                <w:sz w:val="16"/>
                <w:szCs w:val="16"/>
              </w:rPr>
            </w:pPr>
          </w:p>
          <w:p w14:paraId="43CAD02F" w14:textId="77777777" w:rsidR="00E243CB" w:rsidRPr="000C22DD" w:rsidRDefault="00E243CB" w:rsidP="006A3BBC">
            <w:pPr>
              <w:spacing w:after="0" w:line="240" w:lineRule="auto"/>
              <w:rPr>
                <w:rFonts w:asciiTheme="majorHAnsi" w:eastAsia="Times New Roman" w:hAnsiTheme="majorHAnsi" w:cstheme="majorHAnsi"/>
                <w:color w:val="000000"/>
                <w:sz w:val="16"/>
                <w:szCs w:val="16"/>
              </w:rPr>
            </w:pPr>
          </w:p>
          <w:p w14:paraId="0900FE5A" w14:textId="77777777" w:rsidR="00E243CB" w:rsidRPr="000C22DD" w:rsidRDefault="00E243CB" w:rsidP="006A3BBC">
            <w:pPr>
              <w:spacing w:after="0" w:line="240" w:lineRule="auto"/>
              <w:rPr>
                <w:rFonts w:asciiTheme="majorHAnsi" w:eastAsia="Times New Roman" w:hAnsiTheme="majorHAnsi" w:cstheme="majorHAnsi"/>
                <w:color w:val="000000"/>
                <w:sz w:val="16"/>
                <w:szCs w:val="16"/>
              </w:rPr>
            </w:pPr>
          </w:p>
          <w:p w14:paraId="23FBFF11" w14:textId="77777777" w:rsidR="00E243CB" w:rsidRPr="000C22DD" w:rsidRDefault="00E243CB" w:rsidP="006A3BBC">
            <w:pPr>
              <w:spacing w:after="0" w:line="240" w:lineRule="auto"/>
              <w:rPr>
                <w:rFonts w:asciiTheme="majorHAnsi" w:eastAsia="Times New Roman" w:hAnsiTheme="majorHAnsi" w:cstheme="majorHAnsi"/>
                <w:color w:val="000000"/>
                <w:sz w:val="16"/>
                <w:szCs w:val="16"/>
              </w:rPr>
            </w:pPr>
          </w:p>
          <w:p w14:paraId="42A335C2" w14:textId="77777777" w:rsidR="00E243CB" w:rsidRPr="000C22DD" w:rsidRDefault="00E243CB" w:rsidP="006A3BBC">
            <w:pPr>
              <w:spacing w:after="0" w:line="240" w:lineRule="auto"/>
              <w:rPr>
                <w:rFonts w:asciiTheme="majorHAnsi" w:eastAsia="Times New Roman" w:hAnsiTheme="majorHAnsi" w:cstheme="majorHAnsi"/>
                <w:color w:val="000000"/>
                <w:sz w:val="16"/>
                <w:szCs w:val="16"/>
              </w:rPr>
            </w:pPr>
          </w:p>
          <w:p w14:paraId="3CE4A906" w14:textId="22C5E28C" w:rsidR="00684511" w:rsidRPr="000C22DD" w:rsidRDefault="00684511" w:rsidP="00684511">
            <w:pPr>
              <w:jc w:val="center"/>
              <w:rPr>
                <w:rFonts w:asciiTheme="majorHAnsi" w:eastAsia="Times New Roman" w:hAnsiTheme="majorHAnsi" w:cstheme="majorHAnsi"/>
                <w:sz w:val="16"/>
                <w:szCs w:val="16"/>
              </w:rPr>
            </w:pPr>
            <w:r w:rsidRPr="000C22DD">
              <w:rPr>
                <w:rFonts w:asciiTheme="majorHAnsi" w:eastAsia="Times New Roman" w:hAnsiTheme="majorHAnsi" w:cstheme="majorHAnsi"/>
                <w:sz w:val="16"/>
                <w:szCs w:val="16"/>
              </w:rPr>
              <w:t>Ongoing</w:t>
            </w:r>
          </w:p>
        </w:tc>
        <w:tc>
          <w:tcPr>
            <w:tcW w:w="1687" w:type="dxa"/>
            <w:tcBorders>
              <w:top w:val="nil"/>
              <w:left w:val="nil"/>
              <w:bottom w:val="single" w:sz="4" w:space="0" w:color="auto"/>
              <w:right w:val="single" w:sz="4" w:space="0" w:color="auto"/>
            </w:tcBorders>
            <w:shd w:val="clear" w:color="000000" w:fill="D9D9D9"/>
            <w:hideMark/>
          </w:tcPr>
          <w:p w14:paraId="2B3517AF"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r>
      <w:tr w:rsidR="004177D8" w:rsidRPr="000C22DD" w14:paraId="2D39CDC0" w14:textId="77777777" w:rsidTr="00045A30">
        <w:trPr>
          <w:gridAfter w:val="1"/>
          <w:wAfter w:w="10" w:type="dxa"/>
          <w:trHeight w:val="1268"/>
        </w:trPr>
        <w:tc>
          <w:tcPr>
            <w:tcW w:w="1080" w:type="dxa"/>
            <w:vMerge/>
            <w:tcBorders>
              <w:top w:val="nil"/>
              <w:left w:val="single" w:sz="4" w:space="0" w:color="000000"/>
              <w:bottom w:val="single" w:sz="4" w:space="0" w:color="000000"/>
              <w:right w:val="single" w:sz="4" w:space="0" w:color="000000"/>
            </w:tcBorders>
            <w:vAlign w:val="center"/>
            <w:hideMark/>
          </w:tcPr>
          <w:p w14:paraId="09A8AE44"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D8D8D8" w:fill="92D050"/>
            <w:vAlign w:val="center"/>
            <w:hideMark/>
          </w:tcPr>
          <w:p w14:paraId="7C0A6149"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46</w:t>
            </w:r>
          </w:p>
        </w:tc>
        <w:tc>
          <w:tcPr>
            <w:tcW w:w="1553" w:type="dxa"/>
            <w:tcBorders>
              <w:top w:val="nil"/>
              <w:left w:val="nil"/>
              <w:bottom w:val="single" w:sz="4" w:space="0" w:color="000000"/>
              <w:right w:val="single" w:sz="4" w:space="0" w:color="000000"/>
            </w:tcBorders>
            <w:shd w:val="clear" w:color="D8D8D8" w:fill="92D050"/>
            <w:hideMark/>
          </w:tcPr>
          <w:p w14:paraId="35431A3E"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Preparation of EITI Armenia Report for 2018 reporting year</w:t>
            </w:r>
          </w:p>
        </w:tc>
        <w:tc>
          <w:tcPr>
            <w:tcW w:w="1530" w:type="dxa"/>
            <w:tcBorders>
              <w:top w:val="nil"/>
              <w:left w:val="nil"/>
              <w:bottom w:val="single" w:sz="4" w:space="0" w:color="000000"/>
              <w:right w:val="single" w:sz="4" w:space="0" w:color="000000"/>
            </w:tcBorders>
            <w:shd w:val="clear" w:color="D8D8D8" w:fill="92D050"/>
            <w:hideMark/>
          </w:tcPr>
          <w:p w14:paraId="6A528594"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EITI Report</w:t>
            </w:r>
          </w:p>
        </w:tc>
        <w:tc>
          <w:tcPr>
            <w:tcW w:w="1710" w:type="dxa"/>
            <w:tcBorders>
              <w:top w:val="nil"/>
              <w:left w:val="nil"/>
              <w:bottom w:val="single" w:sz="4" w:space="0" w:color="000000"/>
              <w:right w:val="single" w:sz="4" w:space="0" w:color="000000"/>
            </w:tcBorders>
            <w:shd w:val="clear" w:color="D8D8D8" w:fill="92D050"/>
            <w:hideMark/>
          </w:tcPr>
          <w:p w14:paraId="7ADB5C6C" w14:textId="32316382"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Independent Administrator, MSG, Office of the PM of RA / EITI Armenia Secretariat</w:t>
            </w:r>
          </w:p>
        </w:tc>
        <w:tc>
          <w:tcPr>
            <w:tcW w:w="1170" w:type="dxa"/>
            <w:tcBorders>
              <w:top w:val="nil"/>
              <w:left w:val="nil"/>
              <w:bottom w:val="single" w:sz="4" w:space="0" w:color="000000"/>
              <w:right w:val="single" w:sz="4" w:space="0" w:color="000000"/>
            </w:tcBorders>
            <w:shd w:val="clear" w:color="D8D8D8" w:fill="92D050"/>
            <w:vAlign w:val="center"/>
            <w:hideMark/>
          </w:tcPr>
          <w:p w14:paraId="4C759D62"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Q4, 2019</w:t>
            </w:r>
            <w:r w:rsidRPr="000C22DD">
              <w:rPr>
                <w:rFonts w:asciiTheme="majorHAnsi" w:hAnsiTheme="majorHAnsi" w:cstheme="majorHAnsi"/>
                <w:sz w:val="16"/>
              </w:rPr>
              <w:br/>
              <w:t>Q1, 2020</w:t>
            </w:r>
          </w:p>
        </w:tc>
        <w:tc>
          <w:tcPr>
            <w:tcW w:w="1170" w:type="dxa"/>
            <w:tcBorders>
              <w:top w:val="nil"/>
              <w:left w:val="nil"/>
              <w:bottom w:val="single" w:sz="4" w:space="0" w:color="000000"/>
              <w:right w:val="single" w:sz="4" w:space="0" w:color="000000"/>
            </w:tcBorders>
            <w:shd w:val="clear" w:color="D8D8D8" w:fill="92D050"/>
            <w:vAlign w:val="center"/>
            <w:hideMark/>
          </w:tcPr>
          <w:p w14:paraId="5723A612"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85,000</w:t>
            </w:r>
          </w:p>
        </w:tc>
        <w:tc>
          <w:tcPr>
            <w:tcW w:w="1325" w:type="dxa"/>
            <w:tcBorders>
              <w:top w:val="nil"/>
              <w:left w:val="nil"/>
              <w:bottom w:val="single" w:sz="4" w:space="0" w:color="000000"/>
              <w:right w:val="nil"/>
            </w:tcBorders>
            <w:shd w:val="clear" w:color="D8D8D8" w:fill="92D050"/>
            <w:vAlign w:val="center"/>
            <w:hideMark/>
          </w:tcPr>
          <w:p w14:paraId="0DA6E8D8" w14:textId="64820B70" w:rsidR="006A3BBC" w:rsidRPr="000C22DD" w:rsidRDefault="00E243CB"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xml:space="preserve">WB, </w:t>
            </w:r>
            <w:r w:rsidR="00FC3698">
              <w:rPr>
                <w:rFonts w:asciiTheme="majorHAnsi" w:hAnsiTheme="majorHAnsi" w:cstheme="majorHAnsi"/>
                <w:sz w:val="16"/>
              </w:rPr>
              <w:t>RA State Budget</w:t>
            </w:r>
          </w:p>
        </w:tc>
        <w:tc>
          <w:tcPr>
            <w:tcW w:w="1015" w:type="dxa"/>
            <w:tcBorders>
              <w:top w:val="nil"/>
              <w:left w:val="single" w:sz="4" w:space="0" w:color="auto"/>
              <w:bottom w:val="single" w:sz="4" w:space="0" w:color="auto"/>
              <w:right w:val="single" w:sz="4" w:space="0" w:color="auto"/>
            </w:tcBorders>
            <w:shd w:val="clear" w:color="000000" w:fill="92D050"/>
            <w:hideMark/>
          </w:tcPr>
          <w:p w14:paraId="10146DE3" w14:textId="77777777" w:rsidR="00E243CB" w:rsidRPr="000C22DD" w:rsidRDefault="00E243CB" w:rsidP="006A3BBC">
            <w:pPr>
              <w:spacing w:after="0" w:line="240" w:lineRule="auto"/>
              <w:jc w:val="right"/>
              <w:rPr>
                <w:rFonts w:asciiTheme="majorHAnsi" w:eastAsia="Times New Roman" w:hAnsiTheme="majorHAnsi" w:cstheme="majorHAnsi"/>
                <w:bCs/>
                <w:color w:val="000000"/>
                <w:sz w:val="16"/>
                <w:szCs w:val="16"/>
              </w:rPr>
            </w:pPr>
          </w:p>
          <w:p w14:paraId="705A904B" w14:textId="77777777" w:rsidR="00E243CB" w:rsidRPr="000C22DD" w:rsidRDefault="00E243CB" w:rsidP="006A3BBC">
            <w:pPr>
              <w:spacing w:after="0" w:line="240" w:lineRule="auto"/>
              <w:jc w:val="right"/>
              <w:rPr>
                <w:rFonts w:asciiTheme="majorHAnsi" w:eastAsia="Times New Roman" w:hAnsiTheme="majorHAnsi" w:cstheme="majorHAnsi"/>
                <w:bCs/>
                <w:color w:val="000000"/>
                <w:sz w:val="16"/>
                <w:szCs w:val="16"/>
              </w:rPr>
            </w:pPr>
          </w:p>
          <w:p w14:paraId="573F53F3" w14:textId="7AC8470C" w:rsidR="006A3BBC" w:rsidRPr="000C22DD" w:rsidRDefault="006A3BBC" w:rsidP="006A3BBC">
            <w:pPr>
              <w:spacing w:after="0" w:line="240" w:lineRule="auto"/>
              <w:jc w:val="right"/>
              <w:rPr>
                <w:rFonts w:asciiTheme="majorHAnsi" w:eastAsia="Times New Roman" w:hAnsiTheme="majorHAnsi" w:cstheme="majorHAnsi"/>
                <w:bCs/>
                <w:color w:val="000000"/>
                <w:sz w:val="16"/>
                <w:szCs w:val="16"/>
              </w:rPr>
            </w:pPr>
            <w:r w:rsidRPr="000C22DD">
              <w:rPr>
                <w:rFonts w:asciiTheme="majorHAnsi" w:hAnsiTheme="majorHAnsi" w:cstheme="majorHAnsi"/>
                <w:color w:val="000000"/>
                <w:sz w:val="16"/>
              </w:rPr>
              <w:t>82,208,00</w:t>
            </w:r>
          </w:p>
        </w:tc>
        <w:tc>
          <w:tcPr>
            <w:tcW w:w="1260" w:type="dxa"/>
            <w:tcBorders>
              <w:top w:val="nil"/>
              <w:left w:val="nil"/>
              <w:bottom w:val="single" w:sz="4" w:space="0" w:color="auto"/>
              <w:right w:val="single" w:sz="4" w:space="0" w:color="auto"/>
            </w:tcBorders>
            <w:shd w:val="clear" w:color="000000" w:fill="92D050"/>
            <w:vAlign w:val="center"/>
            <w:hideMark/>
          </w:tcPr>
          <w:p w14:paraId="338474EF" w14:textId="337A596B" w:rsidR="006A3BBC" w:rsidRPr="000C22DD" w:rsidRDefault="00E243CB"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xml:space="preserve">WB, </w:t>
            </w:r>
            <w:r w:rsidR="00FC3698">
              <w:rPr>
                <w:rFonts w:asciiTheme="majorHAnsi" w:hAnsiTheme="majorHAnsi" w:cstheme="majorHAnsi"/>
                <w:sz w:val="16"/>
              </w:rPr>
              <w:t>RA State Budget</w:t>
            </w:r>
          </w:p>
        </w:tc>
        <w:tc>
          <w:tcPr>
            <w:tcW w:w="1291" w:type="dxa"/>
            <w:tcBorders>
              <w:top w:val="nil"/>
              <w:left w:val="nil"/>
              <w:bottom w:val="single" w:sz="4" w:space="0" w:color="auto"/>
              <w:right w:val="single" w:sz="4" w:space="0" w:color="auto"/>
            </w:tcBorders>
            <w:shd w:val="clear" w:color="000000" w:fill="92D050"/>
            <w:hideMark/>
          </w:tcPr>
          <w:p w14:paraId="0AA27D5D" w14:textId="77777777" w:rsidR="00E243CB" w:rsidRPr="000C22DD" w:rsidRDefault="00E243CB" w:rsidP="006A3BBC">
            <w:pPr>
              <w:spacing w:after="0" w:line="240" w:lineRule="auto"/>
              <w:rPr>
                <w:rFonts w:asciiTheme="majorHAnsi" w:eastAsia="Times New Roman" w:hAnsiTheme="majorHAnsi" w:cstheme="majorHAnsi"/>
                <w:color w:val="000000"/>
                <w:sz w:val="16"/>
                <w:szCs w:val="16"/>
              </w:rPr>
            </w:pPr>
          </w:p>
          <w:p w14:paraId="79326AC3" w14:textId="77777777" w:rsidR="00E243CB" w:rsidRPr="000C22DD" w:rsidRDefault="00E243CB" w:rsidP="006A3BBC">
            <w:pPr>
              <w:spacing w:after="0" w:line="240" w:lineRule="auto"/>
              <w:rPr>
                <w:rFonts w:asciiTheme="majorHAnsi" w:eastAsia="Times New Roman" w:hAnsiTheme="majorHAnsi" w:cstheme="majorHAnsi"/>
                <w:color w:val="000000"/>
                <w:sz w:val="16"/>
                <w:szCs w:val="16"/>
              </w:rPr>
            </w:pPr>
          </w:p>
          <w:p w14:paraId="7B86BEA0" w14:textId="16B00166"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Completed</w:t>
            </w:r>
          </w:p>
        </w:tc>
        <w:tc>
          <w:tcPr>
            <w:tcW w:w="1687" w:type="dxa"/>
            <w:tcBorders>
              <w:top w:val="nil"/>
              <w:left w:val="nil"/>
              <w:bottom w:val="single" w:sz="4" w:space="0" w:color="auto"/>
              <w:right w:val="single" w:sz="4" w:space="0" w:color="auto"/>
            </w:tcBorders>
            <w:shd w:val="clear" w:color="000000" w:fill="92D050"/>
            <w:hideMark/>
          </w:tcPr>
          <w:p w14:paraId="7B4BFD1A"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r>
      <w:tr w:rsidR="004177D8" w:rsidRPr="000C22DD" w14:paraId="7C724BA5" w14:textId="77777777" w:rsidTr="00045A30">
        <w:trPr>
          <w:gridAfter w:val="1"/>
          <w:wAfter w:w="10" w:type="dxa"/>
          <w:trHeight w:val="530"/>
        </w:trPr>
        <w:tc>
          <w:tcPr>
            <w:tcW w:w="1080" w:type="dxa"/>
            <w:vMerge/>
            <w:tcBorders>
              <w:top w:val="nil"/>
              <w:left w:val="single" w:sz="4" w:space="0" w:color="000000"/>
              <w:bottom w:val="single" w:sz="4" w:space="0" w:color="000000"/>
              <w:right w:val="single" w:sz="4" w:space="0" w:color="000000"/>
            </w:tcBorders>
            <w:vAlign w:val="center"/>
            <w:hideMark/>
          </w:tcPr>
          <w:p w14:paraId="1D97099B"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D8D8D8" w:fill="92D050"/>
            <w:vAlign w:val="center"/>
            <w:hideMark/>
          </w:tcPr>
          <w:p w14:paraId="3A2D05FF"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47</w:t>
            </w:r>
          </w:p>
        </w:tc>
        <w:tc>
          <w:tcPr>
            <w:tcW w:w="1553" w:type="dxa"/>
            <w:tcBorders>
              <w:top w:val="nil"/>
              <w:left w:val="nil"/>
              <w:bottom w:val="single" w:sz="4" w:space="0" w:color="000000"/>
              <w:right w:val="single" w:sz="4" w:space="0" w:color="000000"/>
            </w:tcBorders>
            <w:shd w:val="clear" w:color="D8D8D8" w:fill="92D050"/>
            <w:hideMark/>
          </w:tcPr>
          <w:p w14:paraId="6C4BE12C"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xml:space="preserve">Development and approval of the Terms of Reference for the EITI Report for 2019 reporting year and the Scoping Study </w:t>
            </w:r>
          </w:p>
        </w:tc>
        <w:tc>
          <w:tcPr>
            <w:tcW w:w="1530" w:type="dxa"/>
            <w:tcBorders>
              <w:top w:val="nil"/>
              <w:left w:val="nil"/>
              <w:bottom w:val="single" w:sz="4" w:space="0" w:color="000000"/>
              <w:right w:val="single" w:sz="4" w:space="0" w:color="000000"/>
            </w:tcBorders>
            <w:shd w:val="clear" w:color="D8D8D8" w:fill="92D050"/>
            <w:hideMark/>
          </w:tcPr>
          <w:p w14:paraId="360A5783"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Terms of Reference</w:t>
            </w:r>
          </w:p>
        </w:tc>
        <w:tc>
          <w:tcPr>
            <w:tcW w:w="1710" w:type="dxa"/>
            <w:tcBorders>
              <w:top w:val="nil"/>
              <w:left w:val="nil"/>
              <w:bottom w:val="single" w:sz="4" w:space="0" w:color="000000"/>
              <w:right w:val="single" w:sz="4" w:space="0" w:color="000000"/>
            </w:tcBorders>
            <w:shd w:val="clear" w:color="D8D8D8" w:fill="92D050"/>
            <w:hideMark/>
          </w:tcPr>
          <w:p w14:paraId="45CC0040" w14:textId="7908D464" w:rsidR="006A3BBC" w:rsidRPr="000C22DD" w:rsidRDefault="00E243CB"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xml:space="preserve">MSG, Office of the PM of RA / EITI Armenia Secretariat </w:t>
            </w:r>
          </w:p>
        </w:tc>
        <w:tc>
          <w:tcPr>
            <w:tcW w:w="1170" w:type="dxa"/>
            <w:tcBorders>
              <w:top w:val="nil"/>
              <w:left w:val="nil"/>
              <w:bottom w:val="single" w:sz="4" w:space="0" w:color="000000"/>
              <w:right w:val="single" w:sz="4" w:space="0" w:color="000000"/>
            </w:tcBorders>
            <w:shd w:val="clear" w:color="D8D8D8" w:fill="92D050"/>
            <w:vAlign w:val="center"/>
            <w:hideMark/>
          </w:tcPr>
          <w:p w14:paraId="3E3271EA"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xml:space="preserve"> Q1, Q2 2020</w:t>
            </w:r>
          </w:p>
        </w:tc>
        <w:tc>
          <w:tcPr>
            <w:tcW w:w="1170" w:type="dxa"/>
            <w:tcBorders>
              <w:top w:val="nil"/>
              <w:left w:val="nil"/>
              <w:bottom w:val="single" w:sz="4" w:space="0" w:color="000000"/>
              <w:right w:val="single" w:sz="4" w:space="0" w:color="000000"/>
            </w:tcBorders>
            <w:shd w:val="clear" w:color="D8D8D8" w:fill="92D050"/>
            <w:vAlign w:val="center"/>
            <w:hideMark/>
          </w:tcPr>
          <w:p w14:paraId="3048EF9B"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nil"/>
              <w:left w:val="nil"/>
              <w:bottom w:val="single" w:sz="4" w:space="0" w:color="000000"/>
              <w:right w:val="nil"/>
            </w:tcBorders>
            <w:shd w:val="clear" w:color="D8D8D8" w:fill="92D050"/>
            <w:vAlign w:val="center"/>
            <w:hideMark/>
          </w:tcPr>
          <w:p w14:paraId="791CDFBA" w14:textId="7EE62B3C" w:rsidR="006A3BBC" w:rsidRPr="000C22DD" w:rsidRDefault="00FC3698" w:rsidP="006A3BBC">
            <w:pPr>
              <w:spacing w:after="0" w:line="240" w:lineRule="auto"/>
              <w:rPr>
                <w:rFonts w:asciiTheme="majorHAnsi" w:eastAsia="Times New Roman" w:hAnsiTheme="majorHAnsi" w:cstheme="majorHAnsi"/>
                <w:sz w:val="16"/>
                <w:szCs w:val="16"/>
              </w:rPr>
            </w:pPr>
            <w:r>
              <w:rPr>
                <w:rFonts w:asciiTheme="majorHAnsi" w:hAnsiTheme="majorHAnsi" w:cstheme="majorHAnsi"/>
                <w:sz w:val="16"/>
              </w:rPr>
              <w:t>RA State Budget</w:t>
            </w:r>
          </w:p>
        </w:tc>
        <w:tc>
          <w:tcPr>
            <w:tcW w:w="1015" w:type="dxa"/>
            <w:tcBorders>
              <w:top w:val="nil"/>
              <w:left w:val="single" w:sz="4" w:space="0" w:color="auto"/>
              <w:bottom w:val="single" w:sz="4" w:space="0" w:color="auto"/>
              <w:right w:val="single" w:sz="4" w:space="0" w:color="auto"/>
            </w:tcBorders>
            <w:shd w:val="clear" w:color="000000" w:fill="92D050"/>
            <w:hideMark/>
          </w:tcPr>
          <w:p w14:paraId="63BFDB47"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92D050"/>
            <w:vAlign w:val="center"/>
            <w:hideMark/>
          </w:tcPr>
          <w:p w14:paraId="524C249C"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92D050"/>
            <w:hideMark/>
          </w:tcPr>
          <w:p w14:paraId="50C7D9F3" w14:textId="77777777" w:rsidR="00E243CB" w:rsidRPr="000C22DD" w:rsidRDefault="00E243CB" w:rsidP="006A3BBC">
            <w:pPr>
              <w:spacing w:after="0" w:line="240" w:lineRule="auto"/>
              <w:rPr>
                <w:rFonts w:asciiTheme="majorHAnsi" w:eastAsia="Times New Roman" w:hAnsiTheme="majorHAnsi" w:cstheme="majorHAnsi"/>
                <w:color w:val="000000"/>
                <w:sz w:val="16"/>
                <w:szCs w:val="16"/>
              </w:rPr>
            </w:pPr>
          </w:p>
          <w:p w14:paraId="2D74EB52" w14:textId="77777777" w:rsidR="00E243CB" w:rsidRPr="000C22DD" w:rsidRDefault="00E243CB" w:rsidP="006A3BBC">
            <w:pPr>
              <w:spacing w:after="0" w:line="240" w:lineRule="auto"/>
              <w:rPr>
                <w:rFonts w:asciiTheme="majorHAnsi" w:eastAsia="Times New Roman" w:hAnsiTheme="majorHAnsi" w:cstheme="majorHAnsi"/>
                <w:color w:val="000000"/>
                <w:sz w:val="16"/>
                <w:szCs w:val="16"/>
              </w:rPr>
            </w:pPr>
          </w:p>
          <w:p w14:paraId="010FC25A" w14:textId="77777777" w:rsidR="00E243CB" w:rsidRPr="000C22DD" w:rsidRDefault="00E243CB" w:rsidP="006A3BBC">
            <w:pPr>
              <w:spacing w:after="0" w:line="240" w:lineRule="auto"/>
              <w:rPr>
                <w:rFonts w:asciiTheme="majorHAnsi" w:eastAsia="Times New Roman" w:hAnsiTheme="majorHAnsi" w:cstheme="majorHAnsi"/>
                <w:color w:val="000000"/>
                <w:sz w:val="16"/>
                <w:szCs w:val="16"/>
              </w:rPr>
            </w:pPr>
          </w:p>
          <w:p w14:paraId="4E254B23" w14:textId="70BCEEDF" w:rsidR="006A3BBC" w:rsidRPr="000C22DD" w:rsidRDefault="00684511"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Completed</w:t>
            </w:r>
          </w:p>
        </w:tc>
        <w:tc>
          <w:tcPr>
            <w:tcW w:w="1687" w:type="dxa"/>
            <w:tcBorders>
              <w:top w:val="nil"/>
              <w:left w:val="nil"/>
              <w:bottom w:val="single" w:sz="4" w:space="0" w:color="auto"/>
              <w:right w:val="single" w:sz="4" w:space="0" w:color="auto"/>
            </w:tcBorders>
            <w:shd w:val="clear" w:color="000000" w:fill="92D050"/>
            <w:hideMark/>
          </w:tcPr>
          <w:p w14:paraId="07C06F16"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r>
      <w:tr w:rsidR="004177D8" w:rsidRPr="000C22DD" w14:paraId="37E9DA19" w14:textId="77777777" w:rsidTr="00370C08">
        <w:trPr>
          <w:gridAfter w:val="1"/>
          <w:wAfter w:w="10" w:type="dxa"/>
          <w:trHeight w:val="2445"/>
        </w:trPr>
        <w:tc>
          <w:tcPr>
            <w:tcW w:w="1080" w:type="dxa"/>
            <w:vMerge/>
            <w:tcBorders>
              <w:top w:val="nil"/>
              <w:left w:val="single" w:sz="4" w:space="0" w:color="000000"/>
              <w:bottom w:val="single" w:sz="4" w:space="0" w:color="000000"/>
              <w:right w:val="single" w:sz="4" w:space="0" w:color="000000"/>
            </w:tcBorders>
            <w:vAlign w:val="center"/>
            <w:hideMark/>
          </w:tcPr>
          <w:p w14:paraId="47CD0309"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FFFFFF" w:fill="92D050"/>
            <w:vAlign w:val="center"/>
            <w:hideMark/>
          </w:tcPr>
          <w:p w14:paraId="16F1C5FB"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48</w:t>
            </w:r>
          </w:p>
        </w:tc>
        <w:tc>
          <w:tcPr>
            <w:tcW w:w="1553" w:type="dxa"/>
            <w:tcBorders>
              <w:top w:val="nil"/>
              <w:left w:val="nil"/>
              <w:bottom w:val="single" w:sz="4" w:space="0" w:color="000000"/>
              <w:right w:val="single" w:sz="4" w:space="0" w:color="000000"/>
            </w:tcBorders>
            <w:shd w:val="clear" w:color="FFFFFF" w:fill="92D050"/>
            <w:hideMark/>
          </w:tcPr>
          <w:p w14:paraId="5444F5D1" w14:textId="44AB9EA2"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Selection of the Independent Administrator for the development of the EITI Report for 2019 reporting year and the Scoping Study</w:t>
            </w:r>
          </w:p>
        </w:tc>
        <w:tc>
          <w:tcPr>
            <w:tcW w:w="1530" w:type="dxa"/>
            <w:tcBorders>
              <w:top w:val="nil"/>
              <w:left w:val="nil"/>
              <w:bottom w:val="single" w:sz="4" w:space="0" w:color="000000"/>
              <w:right w:val="single" w:sz="4" w:space="0" w:color="000000"/>
            </w:tcBorders>
            <w:shd w:val="clear" w:color="FFFFFF" w:fill="92D050"/>
            <w:hideMark/>
          </w:tcPr>
          <w:p w14:paraId="74972AC7" w14:textId="715D9918"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Competition for the Independent Administrator for the development of the EITI Report for 2019 reporting year and the Scoping Study, contract with the organisation which will develop the Report</w:t>
            </w:r>
          </w:p>
        </w:tc>
        <w:tc>
          <w:tcPr>
            <w:tcW w:w="1710" w:type="dxa"/>
            <w:tcBorders>
              <w:top w:val="nil"/>
              <w:left w:val="nil"/>
              <w:bottom w:val="single" w:sz="4" w:space="0" w:color="000000"/>
              <w:right w:val="single" w:sz="4" w:space="0" w:color="000000"/>
            </w:tcBorders>
            <w:shd w:val="clear" w:color="FFFFFF" w:fill="92D050"/>
            <w:hideMark/>
          </w:tcPr>
          <w:p w14:paraId="66510056" w14:textId="2964D20E" w:rsidR="006A3BBC" w:rsidRPr="000C22DD" w:rsidRDefault="00E243CB"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 Office of the PM of RA / EITI Armenia Secretariat</w:t>
            </w:r>
          </w:p>
        </w:tc>
        <w:tc>
          <w:tcPr>
            <w:tcW w:w="1170" w:type="dxa"/>
            <w:tcBorders>
              <w:top w:val="nil"/>
              <w:left w:val="nil"/>
              <w:bottom w:val="single" w:sz="4" w:space="0" w:color="000000"/>
              <w:right w:val="single" w:sz="4" w:space="0" w:color="000000"/>
            </w:tcBorders>
            <w:shd w:val="clear" w:color="FFFFFF" w:fill="92D050"/>
            <w:vAlign w:val="center"/>
            <w:hideMark/>
          </w:tcPr>
          <w:p w14:paraId="4C86E0BF"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xml:space="preserve"> Q3, 2020</w:t>
            </w:r>
          </w:p>
        </w:tc>
        <w:tc>
          <w:tcPr>
            <w:tcW w:w="1170" w:type="dxa"/>
            <w:tcBorders>
              <w:top w:val="nil"/>
              <w:left w:val="nil"/>
              <w:bottom w:val="single" w:sz="4" w:space="0" w:color="000000"/>
              <w:right w:val="single" w:sz="4" w:space="0" w:color="000000"/>
            </w:tcBorders>
            <w:shd w:val="clear" w:color="FFFFFF" w:fill="92D050"/>
            <w:vAlign w:val="center"/>
            <w:hideMark/>
          </w:tcPr>
          <w:p w14:paraId="6D68E2BD"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nil"/>
              <w:left w:val="nil"/>
              <w:bottom w:val="single" w:sz="4" w:space="0" w:color="000000"/>
              <w:right w:val="nil"/>
            </w:tcBorders>
            <w:shd w:val="clear" w:color="FFFFFF" w:fill="92D050"/>
            <w:vAlign w:val="center"/>
            <w:hideMark/>
          </w:tcPr>
          <w:p w14:paraId="6BCF6751"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015" w:type="dxa"/>
            <w:tcBorders>
              <w:top w:val="nil"/>
              <w:left w:val="single" w:sz="4" w:space="0" w:color="auto"/>
              <w:bottom w:val="single" w:sz="4" w:space="0" w:color="auto"/>
              <w:right w:val="single" w:sz="4" w:space="0" w:color="auto"/>
            </w:tcBorders>
            <w:shd w:val="clear" w:color="000000" w:fill="92D050"/>
            <w:hideMark/>
          </w:tcPr>
          <w:p w14:paraId="0EBB759B"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92D050"/>
            <w:vAlign w:val="center"/>
            <w:hideMark/>
          </w:tcPr>
          <w:p w14:paraId="489B736E"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92D050"/>
            <w:hideMark/>
          </w:tcPr>
          <w:p w14:paraId="27DACE9A" w14:textId="77777777" w:rsidR="00A808A9" w:rsidRPr="000C22DD" w:rsidRDefault="00A808A9" w:rsidP="006A3BBC">
            <w:pPr>
              <w:spacing w:after="0" w:line="240" w:lineRule="auto"/>
              <w:rPr>
                <w:rFonts w:asciiTheme="majorHAnsi" w:eastAsia="Times New Roman" w:hAnsiTheme="majorHAnsi" w:cstheme="majorHAnsi"/>
                <w:color w:val="000000"/>
                <w:sz w:val="16"/>
                <w:szCs w:val="16"/>
              </w:rPr>
            </w:pPr>
          </w:p>
          <w:p w14:paraId="5084A781" w14:textId="77777777" w:rsidR="00A808A9" w:rsidRPr="000C22DD" w:rsidRDefault="00A808A9" w:rsidP="006A3BBC">
            <w:pPr>
              <w:spacing w:after="0" w:line="240" w:lineRule="auto"/>
              <w:rPr>
                <w:rFonts w:asciiTheme="majorHAnsi" w:eastAsia="Times New Roman" w:hAnsiTheme="majorHAnsi" w:cstheme="majorHAnsi"/>
                <w:color w:val="000000"/>
                <w:sz w:val="16"/>
                <w:szCs w:val="16"/>
              </w:rPr>
            </w:pPr>
          </w:p>
          <w:p w14:paraId="7F8004A4" w14:textId="77777777" w:rsidR="00A808A9" w:rsidRPr="000C22DD" w:rsidRDefault="00A808A9" w:rsidP="006A3BBC">
            <w:pPr>
              <w:spacing w:after="0" w:line="240" w:lineRule="auto"/>
              <w:rPr>
                <w:rFonts w:asciiTheme="majorHAnsi" w:eastAsia="Times New Roman" w:hAnsiTheme="majorHAnsi" w:cstheme="majorHAnsi"/>
                <w:color w:val="000000"/>
                <w:sz w:val="16"/>
                <w:szCs w:val="16"/>
              </w:rPr>
            </w:pPr>
          </w:p>
          <w:p w14:paraId="2756872E" w14:textId="77777777" w:rsidR="00A808A9" w:rsidRPr="000C22DD" w:rsidRDefault="00A808A9" w:rsidP="006A3BBC">
            <w:pPr>
              <w:spacing w:after="0" w:line="240" w:lineRule="auto"/>
              <w:rPr>
                <w:rFonts w:asciiTheme="majorHAnsi" w:eastAsia="Times New Roman" w:hAnsiTheme="majorHAnsi" w:cstheme="majorHAnsi"/>
                <w:color w:val="000000"/>
                <w:sz w:val="16"/>
                <w:szCs w:val="16"/>
              </w:rPr>
            </w:pPr>
          </w:p>
          <w:p w14:paraId="59686292" w14:textId="77777777" w:rsidR="00A808A9" w:rsidRPr="000C22DD" w:rsidRDefault="00A808A9" w:rsidP="006A3BBC">
            <w:pPr>
              <w:spacing w:after="0" w:line="240" w:lineRule="auto"/>
              <w:rPr>
                <w:rFonts w:asciiTheme="majorHAnsi" w:eastAsia="Times New Roman" w:hAnsiTheme="majorHAnsi" w:cstheme="majorHAnsi"/>
                <w:color w:val="000000"/>
                <w:sz w:val="16"/>
                <w:szCs w:val="16"/>
              </w:rPr>
            </w:pPr>
          </w:p>
          <w:p w14:paraId="0EA81EAD" w14:textId="1733B7F9" w:rsidR="006A3BBC" w:rsidRPr="000C22DD" w:rsidRDefault="00684511"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Completed</w:t>
            </w:r>
          </w:p>
        </w:tc>
        <w:tc>
          <w:tcPr>
            <w:tcW w:w="1687" w:type="dxa"/>
            <w:tcBorders>
              <w:top w:val="nil"/>
              <w:left w:val="nil"/>
              <w:bottom w:val="single" w:sz="4" w:space="0" w:color="auto"/>
              <w:right w:val="single" w:sz="4" w:space="0" w:color="auto"/>
            </w:tcBorders>
            <w:shd w:val="clear" w:color="000000" w:fill="92D050"/>
            <w:hideMark/>
          </w:tcPr>
          <w:p w14:paraId="62AD92E9"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r>
      <w:tr w:rsidR="004177D8" w:rsidRPr="000C22DD" w14:paraId="109B93C5" w14:textId="77777777" w:rsidTr="00370C08">
        <w:trPr>
          <w:gridAfter w:val="1"/>
          <w:wAfter w:w="10" w:type="dxa"/>
          <w:trHeight w:val="1493"/>
        </w:trPr>
        <w:tc>
          <w:tcPr>
            <w:tcW w:w="1080" w:type="dxa"/>
            <w:vMerge/>
            <w:tcBorders>
              <w:top w:val="nil"/>
              <w:left w:val="single" w:sz="4" w:space="0" w:color="000000"/>
              <w:bottom w:val="single" w:sz="4" w:space="0" w:color="000000"/>
              <w:right w:val="single" w:sz="4" w:space="0" w:color="000000"/>
            </w:tcBorders>
            <w:vAlign w:val="center"/>
            <w:hideMark/>
          </w:tcPr>
          <w:p w14:paraId="2160C8AD"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FFFFFF" w:fill="D9D9D9"/>
            <w:vAlign w:val="center"/>
            <w:hideMark/>
          </w:tcPr>
          <w:p w14:paraId="092C2C21"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49</w:t>
            </w:r>
          </w:p>
        </w:tc>
        <w:tc>
          <w:tcPr>
            <w:tcW w:w="1553" w:type="dxa"/>
            <w:tcBorders>
              <w:top w:val="nil"/>
              <w:left w:val="nil"/>
              <w:bottom w:val="single" w:sz="4" w:space="0" w:color="000000"/>
              <w:right w:val="single" w:sz="4" w:space="0" w:color="000000"/>
            </w:tcBorders>
            <w:shd w:val="clear" w:color="FFFFFF" w:fill="D9D9D9"/>
            <w:hideMark/>
          </w:tcPr>
          <w:p w14:paraId="7EA5B04C" w14:textId="657918D0"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Development of EITI Armenia Report for 2018 reporting year and the Scoping Study</w:t>
            </w:r>
          </w:p>
        </w:tc>
        <w:tc>
          <w:tcPr>
            <w:tcW w:w="1530" w:type="dxa"/>
            <w:tcBorders>
              <w:top w:val="nil"/>
              <w:left w:val="nil"/>
              <w:bottom w:val="single" w:sz="4" w:space="0" w:color="000000"/>
              <w:right w:val="single" w:sz="4" w:space="0" w:color="000000"/>
            </w:tcBorders>
            <w:shd w:val="clear" w:color="FFFFFF" w:fill="D9D9D9"/>
            <w:hideMark/>
          </w:tcPr>
          <w:p w14:paraId="35694A4C"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EITI Report</w:t>
            </w:r>
          </w:p>
        </w:tc>
        <w:tc>
          <w:tcPr>
            <w:tcW w:w="1710" w:type="dxa"/>
            <w:tcBorders>
              <w:top w:val="nil"/>
              <w:left w:val="nil"/>
              <w:bottom w:val="single" w:sz="4" w:space="0" w:color="000000"/>
              <w:right w:val="single" w:sz="4" w:space="0" w:color="000000"/>
            </w:tcBorders>
            <w:shd w:val="clear" w:color="FFFFFF" w:fill="D9D9D9"/>
            <w:hideMark/>
          </w:tcPr>
          <w:p w14:paraId="235414A9" w14:textId="009AC7F4"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Independent Administrator, MSG, Office of the PM of RA / EITI Armenia Secretariat</w:t>
            </w:r>
          </w:p>
        </w:tc>
        <w:tc>
          <w:tcPr>
            <w:tcW w:w="1170" w:type="dxa"/>
            <w:tcBorders>
              <w:top w:val="nil"/>
              <w:left w:val="nil"/>
              <w:bottom w:val="single" w:sz="4" w:space="0" w:color="000000"/>
              <w:right w:val="single" w:sz="4" w:space="0" w:color="000000"/>
            </w:tcBorders>
            <w:shd w:val="clear" w:color="FFFFFF" w:fill="D9D9D9"/>
            <w:vAlign w:val="center"/>
            <w:hideMark/>
          </w:tcPr>
          <w:p w14:paraId="6BA96312" w14:textId="0163DBE4"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Q3, Q4 2020</w:t>
            </w:r>
          </w:p>
        </w:tc>
        <w:tc>
          <w:tcPr>
            <w:tcW w:w="1170" w:type="dxa"/>
            <w:tcBorders>
              <w:top w:val="nil"/>
              <w:left w:val="nil"/>
              <w:bottom w:val="single" w:sz="4" w:space="0" w:color="000000"/>
              <w:right w:val="single" w:sz="4" w:space="0" w:color="000000"/>
            </w:tcBorders>
            <w:shd w:val="clear" w:color="FFFFFF" w:fill="D9D9D9"/>
            <w:vAlign w:val="center"/>
            <w:hideMark/>
          </w:tcPr>
          <w:p w14:paraId="5C4A94E9"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100,000</w:t>
            </w:r>
          </w:p>
        </w:tc>
        <w:tc>
          <w:tcPr>
            <w:tcW w:w="1325" w:type="dxa"/>
            <w:tcBorders>
              <w:top w:val="nil"/>
              <w:left w:val="nil"/>
              <w:bottom w:val="single" w:sz="4" w:space="0" w:color="000000"/>
              <w:right w:val="nil"/>
            </w:tcBorders>
            <w:shd w:val="clear" w:color="FFFFFF" w:fill="D9D9D9"/>
            <w:vAlign w:val="center"/>
            <w:hideMark/>
          </w:tcPr>
          <w:p w14:paraId="343F93B9" w14:textId="62F227C7" w:rsidR="006A3BBC" w:rsidRPr="000C22DD" w:rsidRDefault="00A83C1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xml:space="preserve">WB, </w:t>
            </w:r>
            <w:r w:rsidR="00FC3698">
              <w:rPr>
                <w:rFonts w:asciiTheme="majorHAnsi" w:hAnsiTheme="majorHAnsi" w:cstheme="majorHAnsi"/>
                <w:sz w:val="16"/>
              </w:rPr>
              <w:t>RA State Budget</w:t>
            </w:r>
          </w:p>
        </w:tc>
        <w:tc>
          <w:tcPr>
            <w:tcW w:w="1015" w:type="dxa"/>
            <w:tcBorders>
              <w:top w:val="nil"/>
              <w:left w:val="single" w:sz="4" w:space="0" w:color="auto"/>
              <w:bottom w:val="single" w:sz="4" w:space="0" w:color="auto"/>
              <w:right w:val="single" w:sz="4" w:space="0" w:color="auto"/>
            </w:tcBorders>
            <w:shd w:val="clear" w:color="000000" w:fill="D9D9D9"/>
            <w:hideMark/>
          </w:tcPr>
          <w:p w14:paraId="1AF7E32D" w14:textId="77777777" w:rsidR="008806E5" w:rsidRPr="000C22DD" w:rsidRDefault="008806E5" w:rsidP="008806E5">
            <w:pPr>
              <w:spacing w:after="0" w:line="240" w:lineRule="auto"/>
              <w:rPr>
                <w:rFonts w:asciiTheme="majorHAnsi" w:eastAsia="Times New Roman" w:hAnsiTheme="majorHAnsi" w:cstheme="majorHAnsi"/>
                <w:bCs/>
                <w:color w:val="000000"/>
                <w:sz w:val="16"/>
                <w:szCs w:val="16"/>
              </w:rPr>
            </w:pPr>
          </w:p>
          <w:p w14:paraId="516FCA85" w14:textId="77777777" w:rsidR="008806E5" w:rsidRPr="000C22DD" w:rsidRDefault="008806E5" w:rsidP="008806E5">
            <w:pPr>
              <w:spacing w:after="0" w:line="240" w:lineRule="auto"/>
              <w:rPr>
                <w:rFonts w:asciiTheme="majorHAnsi" w:eastAsia="Times New Roman" w:hAnsiTheme="majorHAnsi" w:cstheme="majorHAnsi"/>
                <w:bCs/>
                <w:color w:val="000000"/>
                <w:sz w:val="16"/>
                <w:szCs w:val="16"/>
              </w:rPr>
            </w:pPr>
          </w:p>
          <w:p w14:paraId="77D56E0F" w14:textId="77777777" w:rsidR="008806E5" w:rsidRPr="000C22DD" w:rsidRDefault="008806E5" w:rsidP="008806E5">
            <w:pPr>
              <w:spacing w:after="0" w:line="240" w:lineRule="auto"/>
              <w:rPr>
                <w:rFonts w:asciiTheme="majorHAnsi" w:eastAsia="Times New Roman" w:hAnsiTheme="majorHAnsi" w:cstheme="majorHAnsi"/>
                <w:bCs/>
                <w:color w:val="000000"/>
                <w:sz w:val="16"/>
                <w:szCs w:val="16"/>
              </w:rPr>
            </w:pPr>
          </w:p>
          <w:p w14:paraId="2F516B2E" w14:textId="77777777" w:rsidR="008806E5" w:rsidRPr="000C22DD" w:rsidRDefault="008806E5" w:rsidP="008806E5">
            <w:pPr>
              <w:spacing w:after="0" w:line="240" w:lineRule="auto"/>
              <w:rPr>
                <w:rFonts w:asciiTheme="majorHAnsi" w:eastAsia="Times New Roman" w:hAnsiTheme="majorHAnsi" w:cstheme="majorHAnsi"/>
                <w:bCs/>
                <w:color w:val="000000"/>
                <w:sz w:val="16"/>
                <w:szCs w:val="16"/>
              </w:rPr>
            </w:pPr>
          </w:p>
          <w:p w14:paraId="322B9321" w14:textId="77777777" w:rsidR="008806E5" w:rsidRPr="000C22DD" w:rsidRDefault="008806E5" w:rsidP="008806E5">
            <w:pPr>
              <w:spacing w:after="0" w:line="240" w:lineRule="auto"/>
              <w:rPr>
                <w:rFonts w:asciiTheme="majorHAnsi" w:eastAsia="Times New Roman" w:hAnsiTheme="majorHAnsi" w:cstheme="majorHAnsi"/>
                <w:bCs/>
                <w:color w:val="000000"/>
                <w:sz w:val="16"/>
                <w:szCs w:val="16"/>
              </w:rPr>
            </w:pPr>
          </w:p>
          <w:p w14:paraId="0612FB53" w14:textId="2527E659" w:rsidR="006A3BBC" w:rsidRPr="000C22DD" w:rsidRDefault="008806E5" w:rsidP="008806E5">
            <w:pPr>
              <w:spacing w:after="0" w:line="240" w:lineRule="auto"/>
              <w:rPr>
                <w:rFonts w:asciiTheme="majorHAnsi" w:eastAsia="Times New Roman" w:hAnsiTheme="majorHAnsi" w:cstheme="majorHAnsi"/>
                <w:bCs/>
                <w:color w:val="000000"/>
                <w:sz w:val="16"/>
                <w:szCs w:val="16"/>
              </w:rPr>
            </w:pPr>
            <w:r w:rsidRPr="000C22DD">
              <w:rPr>
                <w:rFonts w:asciiTheme="majorHAnsi" w:hAnsiTheme="majorHAnsi" w:cstheme="majorHAnsi"/>
                <w:color w:val="000000"/>
                <w:sz w:val="16"/>
              </w:rPr>
              <w:t>17,700</w:t>
            </w:r>
          </w:p>
        </w:tc>
        <w:tc>
          <w:tcPr>
            <w:tcW w:w="1260" w:type="dxa"/>
            <w:tcBorders>
              <w:top w:val="nil"/>
              <w:left w:val="nil"/>
              <w:bottom w:val="single" w:sz="4" w:space="0" w:color="auto"/>
              <w:right w:val="single" w:sz="4" w:space="0" w:color="auto"/>
            </w:tcBorders>
            <w:shd w:val="clear" w:color="000000" w:fill="D9D9D9"/>
            <w:vAlign w:val="center"/>
            <w:hideMark/>
          </w:tcPr>
          <w:p w14:paraId="21404DD6" w14:textId="06A43A6C"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r w:rsidRPr="000C22DD">
              <w:rPr>
                <w:rFonts w:asciiTheme="majorHAnsi" w:hAnsiTheme="majorHAnsi" w:cstheme="majorHAnsi"/>
                <w:sz w:val="16"/>
              </w:rPr>
              <w:t xml:space="preserve">WB, </w:t>
            </w:r>
            <w:r w:rsidR="00FC3698">
              <w:rPr>
                <w:rFonts w:asciiTheme="majorHAnsi" w:hAnsiTheme="majorHAnsi" w:cstheme="majorHAnsi"/>
                <w:sz w:val="16"/>
              </w:rPr>
              <w:t>RA State Budget</w:t>
            </w:r>
          </w:p>
        </w:tc>
        <w:tc>
          <w:tcPr>
            <w:tcW w:w="1291" w:type="dxa"/>
            <w:tcBorders>
              <w:top w:val="nil"/>
              <w:left w:val="nil"/>
              <w:bottom w:val="single" w:sz="4" w:space="0" w:color="auto"/>
              <w:right w:val="single" w:sz="4" w:space="0" w:color="auto"/>
            </w:tcBorders>
            <w:shd w:val="clear" w:color="000000" w:fill="D9D9D9"/>
            <w:hideMark/>
          </w:tcPr>
          <w:p w14:paraId="222F5D48" w14:textId="77777777" w:rsidR="00177BE9" w:rsidRPr="000C22DD" w:rsidRDefault="00177BE9" w:rsidP="006A3BBC">
            <w:pPr>
              <w:spacing w:after="0" w:line="240" w:lineRule="auto"/>
              <w:rPr>
                <w:rFonts w:asciiTheme="majorHAnsi" w:eastAsia="Times New Roman" w:hAnsiTheme="majorHAnsi" w:cstheme="majorHAnsi"/>
                <w:color w:val="000000"/>
                <w:sz w:val="16"/>
                <w:szCs w:val="16"/>
              </w:rPr>
            </w:pPr>
          </w:p>
          <w:p w14:paraId="256FD459" w14:textId="77777777" w:rsidR="00177BE9" w:rsidRPr="000C22DD" w:rsidRDefault="00177BE9" w:rsidP="006A3BBC">
            <w:pPr>
              <w:spacing w:after="0" w:line="240" w:lineRule="auto"/>
              <w:rPr>
                <w:rFonts w:asciiTheme="majorHAnsi" w:eastAsia="Times New Roman" w:hAnsiTheme="majorHAnsi" w:cstheme="majorHAnsi"/>
                <w:color w:val="000000"/>
                <w:sz w:val="16"/>
                <w:szCs w:val="16"/>
              </w:rPr>
            </w:pPr>
          </w:p>
          <w:p w14:paraId="730EBB6F" w14:textId="77777777" w:rsidR="00177BE9" w:rsidRPr="000C22DD" w:rsidRDefault="00177BE9" w:rsidP="006A3BBC">
            <w:pPr>
              <w:spacing w:after="0" w:line="240" w:lineRule="auto"/>
              <w:rPr>
                <w:rFonts w:asciiTheme="majorHAnsi" w:eastAsia="Times New Roman" w:hAnsiTheme="majorHAnsi" w:cstheme="majorHAnsi"/>
                <w:color w:val="000000"/>
                <w:sz w:val="16"/>
                <w:szCs w:val="16"/>
              </w:rPr>
            </w:pPr>
          </w:p>
          <w:p w14:paraId="16A7B8C2" w14:textId="77777777" w:rsidR="00177BE9" w:rsidRPr="000C22DD" w:rsidRDefault="00177BE9" w:rsidP="006A3BBC">
            <w:pPr>
              <w:spacing w:after="0" w:line="240" w:lineRule="auto"/>
              <w:rPr>
                <w:rFonts w:asciiTheme="majorHAnsi" w:eastAsia="Times New Roman" w:hAnsiTheme="majorHAnsi" w:cstheme="majorHAnsi"/>
                <w:color w:val="000000"/>
                <w:sz w:val="16"/>
                <w:szCs w:val="16"/>
              </w:rPr>
            </w:pPr>
          </w:p>
          <w:p w14:paraId="46A84460" w14:textId="77777777" w:rsidR="006A3BBC" w:rsidRPr="000C22DD" w:rsidRDefault="00684511" w:rsidP="006A3BBC">
            <w:pPr>
              <w:spacing w:after="0" w:line="240" w:lineRule="auto"/>
              <w:rPr>
                <w:rFonts w:asciiTheme="majorHAnsi" w:hAnsiTheme="majorHAnsi" w:cstheme="majorHAnsi"/>
                <w:color w:val="000000"/>
                <w:sz w:val="16"/>
              </w:rPr>
            </w:pPr>
            <w:r w:rsidRPr="000C22DD">
              <w:rPr>
                <w:rFonts w:asciiTheme="majorHAnsi" w:hAnsiTheme="majorHAnsi" w:cstheme="majorHAnsi"/>
                <w:color w:val="000000"/>
                <w:sz w:val="16"/>
              </w:rPr>
              <w:t>Ongoing</w:t>
            </w:r>
          </w:p>
          <w:p w14:paraId="6D04A825" w14:textId="77777777" w:rsidR="00684511" w:rsidRPr="000C22DD" w:rsidRDefault="00684511" w:rsidP="006A3BBC">
            <w:pPr>
              <w:spacing w:after="0" w:line="240" w:lineRule="auto"/>
              <w:rPr>
                <w:rFonts w:asciiTheme="majorHAnsi" w:hAnsiTheme="majorHAnsi" w:cstheme="majorHAnsi"/>
                <w:color w:val="000000"/>
                <w:sz w:val="16"/>
              </w:rPr>
            </w:pPr>
          </w:p>
          <w:p w14:paraId="3AF6C470" w14:textId="4053E1A7" w:rsidR="00684511" w:rsidRPr="000C22DD" w:rsidRDefault="00684511" w:rsidP="006A3BBC">
            <w:pPr>
              <w:spacing w:after="0" w:line="240" w:lineRule="auto"/>
              <w:rPr>
                <w:rFonts w:asciiTheme="majorHAnsi" w:eastAsia="Times New Roman" w:hAnsiTheme="majorHAnsi" w:cstheme="majorHAnsi"/>
                <w:color w:val="000000"/>
                <w:sz w:val="16"/>
                <w:szCs w:val="16"/>
              </w:rPr>
            </w:pPr>
          </w:p>
        </w:tc>
        <w:tc>
          <w:tcPr>
            <w:tcW w:w="1687" w:type="dxa"/>
            <w:tcBorders>
              <w:top w:val="nil"/>
              <w:left w:val="nil"/>
              <w:bottom w:val="single" w:sz="4" w:space="0" w:color="auto"/>
              <w:right w:val="single" w:sz="4" w:space="0" w:color="auto"/>
            </w:tcBorders>
            <w:shd w:val="clear" w:color="000000" w:fill="D9D9D9"/>
            <w:hideMark/>
          </w:tcPr>
          <w:p w14:paraId="27DAD149" w14:textId="0D1F386F"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EITI Armenia Annual Report for the reporting year 2019 was published in July 2021.</w:t>
            </w:r>
            <w:r w:rsidRPr="000C22DD">
              <w:rPr>
                <w:rFonts w:asciiTheme="majorHAnsi" w:hAnsiTheme="majorHAnsi" w:cstheme="majorHAnsi"/>
              </w:rPr>
              <w:t xml:space="preserve"> </w:t>
            </w:r>
            <w:r w:rsidRPr="000C22DD">
              <w:rPr>
                <w:rFonts w:asciiTheme="majorHAnsi" w:hAnsiTheme="majorHAnsi" w:cstheme="majorHAnsi"/>
                <w:color w:val="000000"/>
                <w:sz w:val="16"/>
              </w:rPr>
              <w:t xml:space="preserve">In 2020 the amount set by the Contract for the first phase report was paid.  </w:t>
            </w:r>
          </w:p>
        </w:tc>
      </w:tr>
      <w:tr w:rsidR="00BB0739" w:rsidRPr="000C22DD" w14:paraId="5C56AC50" w14:textId="77777777" w:rsidTr="00370C08">
        <w:trPr>
          <w:trHeight w:val="80"/>
        </w:trPr>
        <w:tc>
          <w:tcPr>
            <w:tcW w:w="15251" w:type="dxa"/>
            <w:gridSpan w:val="13"/>
            <w:tcBorders>
              <w:top w:val="nil"/>
              <w:left w:val="single" w:sz="4" w:space="0" w:color="000000"/>
              <w:bottom w:val="single" w:sz="4" w:space="0" w:color="000000"/>
              <w:right w:val="single" w:sz="4" w:space="0" w:color="000000"/>
            </w:tcBorders>
            <w:shd w:val="clear" w:color="8DB3E2" w:fill="8DB3E2"/>
            <w:hideMark/>
          </w:tcPr>
          <w:p w14:paraId="22C97E1B" w14:textId="77777777" w:rsidR="008D34B3" w:rsidRPr="000C22DD" w:rsidRDefault="008D34B3" w:rsidP="006A3BBC">
            <w:pPr>
              <w:spacing w:after="0" w:line="240" w:lineRule="auto"/>
              <w:rPr>
                <w:rFonts w:asciiTheme="majorHAnsi" w:eastAsia="Times New Roman" w:hAnsiTheme="majorHAnsi" w:cstheme="majorHAnsi"/>
                <w:b/>
                <w:bCs/>
                <w:sz w:val="16"/>
                <w:szCs w:val="16"/>
              </w:rPr>
            </w:pPr>
            <w:r w:rsidRPr="000C22DD">
              <w:rPr>
                <w:rFonts w:asciiTheme="majorHAnsi" w:hAnsiTheme="majorHAnsi" w:cstheme="majorHAnsi"/>
                <w:b/>
                <w:sz w:val="16"/>
              </w:rPr>
              <w:t xml:space="preserve"> Expanding the scope of Armeniaʼs EITI, Legislative Review for disclosure of inconsistencies and gaps</w:t>
            </w:r>
          </w:p>
          <w:p w14:paraId="609557D0" w14:textId="75D7A7DB" w:rsidR="008D34B3" w:rsidRPr="000C22DD" w:rsidRDefault="008D34B3" w:rsidP="006A3BBC">
            <w:pPr>
              <w:spacing w:after="0" w:line="240" w:lineRule="auto"/>
              <w:rPr>
                <w:rFonts w:asciiTheme="majorHAnsi" w:eastAsia="Times New Roman" w:hAnsiTheme="majorHAnsi" w:cstheme="majorHAnsi"/>
                <w:b/>
                <w:bCs/>
                <w:sz w:val="16"/>
                <w:szCs w:val="16"/>
              </w:rPr>
            </w:pPr>
            <w:r w:rsidRPr="000C22DD">
              <w:rPr>
                <w:rFonts w:asciiTheme="majorHAnsi" w:hAnsiTheme="majorHAnsi" w:cstheme="majorHAnsi"/>
                <w:b/>
                <w:sz w:val="16"/>
              </w:rPr>
              <w:t> </w:t>
            </w:r>
          </w:p>
        </w:tc>
      </w:tr>
      <w:tr w:rsidR="004177D8" w:rsidRPr="000C22DD" w14:paraId="30C65B0F" w14:textId="77777777" w:rsidTr="00370C08">
        <w:trPr>
          <w:gridAfter w:val="1"/>
          <w:wAfter w:w="10" w:type="dxa"/>
          <w:trHeight w:val="2265"/>
        </w:trPr>
        <w:tc>
          <w:tcPr>
            <w:tcW w:w="1080" w:type="dxa"/>
            <w:vMerge w:val="restart"/>
            <w:tcBorders>
              <w:top w:val="nil"/>
              <w:left w:val="single" w:sz="4" w:space="0" w:color="000000"/>
              <w:bottom w:val="nil"/>
              <w:right w:val="single" w:sz="4" w:space="0" w:color="000000"/>
            </w:tcBorders>
            <w:shd w:val="clear" w:color="auto" w:fill="auto"/>
            <w:hideMark/>
          </w:tcPr>
          <w:p w14:paraId="041D6C88"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450" w:type="dxa"/>
            <w:tcBorders>
              <w:top w:val="single" w:sz="4" w:space="0" w:color="000000"/>
              <w:left w:val="nil"/>
              <w:bottom w:val="single" w:sz="4" w:space="0" w:color="000000"/>
              <w:right w:val="single" w:sz="4" w:space="0" w:color="000000"/>
            </w:tcBorders>
            <w:shd w:val="clear" w:color="FFFFFF" w:fill="E6B8B7"/>
            <w:vAlign w:val="center"/>
            <w:hideMark/>
          </w:tcPr>
          <w:p w14:paraId="63DC7788"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51</w:t>
            </w:r>
          </w:p>
        </w:tc>
        <w:tc>
          <w:tcPr>
            <w:tcW w:w="1553" w:type="dxa"/>
            <w:tcBorders>
              <w:top w:val="single" w:sz="4" w:space="0" w:color="000000"/>
              <w:left w:val="nil"/>
              <w:bottom w:val="single" w:sz="4" w:space="0" w:color="000000"/>
              <w:right w:val="single" w:sz="4" w:space="0" w:color="000000"/>
            </w:tcBorders>
            <w:shd w:val="clear" w:color="FFFFFF" w:fill="E6B8B7"/>
            <w:hideMark/>
          </w:tcPr>
          <w:p w14:paraId="1BE2865B" w14:textId="20C33731"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Identification of legal gaps related to expanding the scope of EITI Armenia through the Scoping Study and submission of recommendations</w:t>
            </w:r>
          </w:p>
        </w:tc>
        <w:tc>
          <w:tcPr>
            <w:tcW w:w="1530" w:type="dxa"/>
            <w:tcBorders>
              <w:top w:val="single" w:sz="4" w:space="0" w:color="000000"/>
              <w:left w:val="nil"/>
              <w:bottom w:val="single" w:sz="4" w:space="0" w:color="000000"/>
              <w:right w:val="single" w:sz="4" w:space="0" w:color="000000"/>
            </w:tcBorders>
            <w:shd w:val="clear" w:color="FFFFFF" w:fill="E6B8B7"/>
            <w:hideMark/>
          </w:tcPr>
          <w:p w14:paraId="5C4924C1" w14:textId="7C2914E2"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Scoping Study, drafting legal acts</w:t>
            </w:r>
          </w:p>
        </w:tc>
        <w:tc>
          <w:tcPr>
            <w:tcW w:w="1710" w:type="dxa"/>
            <w:tcBorders>
              <w:top w:val="single" w:sz="4" w:space="0" w:color="000000"/>
              <w:left w:val="nil"/>
              <w:bottom w:val="single" w:sz="4" w:space="0" w:color="000000"/>
              <w:right w:val="single" w:sz="4" w:space="0" w:color="000000"/>
            </w:tcBorders>
            <w:shd w:val="clear" w:color="FFFFFF" w:fill="E6B8B7"/>
            <w:hideMark/>
          </w:tcPr>
          <w:p w14:paraId="7D13D5D4" w14:textId="0FEBA4CF"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Office of the PM of the RA / EITI Armenia Secretariat, selected organisation, Working Group of the MSG</w:t>
            </w:r>
          </w:p>
        </w:tc>
        <w:tc>
          <w:tcPr>
            <w:tcW w:w="1170" w:type="dxa"/>
            <w:tcBorders>
              <w:top w:val="single" w:sz="4" w:space="0" w:color="000000"/>
              <w:left w:val="nil"/>
              <w:bottom w:val="single" w:sz="4" w:space="0" w:color="000000"/>
              <w:right w:val="single" w:sz="4" w:space="0" w:color="000000"/>
            </w:tcBorders>
            <w:shd w:val="clear" w:color="FFFFFF" w:fill="E6B8B7"/>
            <w:vAlign w:val="center"/>
            <w:hideMark/>
          </w:tcPr>
          <w:p w14:paraId="7CFF1E6C"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xml:space="preserve"> Q4 2020</w:t>
            </w:r>
          </w:p>
        </w:tc>
        <w:tc>
          <w:tcPr>
            <w:tcW w:w="1170" w:type="dxa"/>
            <w:tcBorders>
              <w:top w:val="single" w:sz="4" w:space="0" w:color="000000"/>
              <w:left w:val="nil"/>
              <w:bottom w:val="single" w:sz="4" w:space="0" w:color="000000"/>
              <w:right w:val="single" w:sz="4" w:space="0" w:color="000000"/>
            </w:tcBorders>
            <w:shd w:val="clear" w:color="FFFFFF" w:fill="E6B8B7"/>
            <w:vAlign w:val="center"/>
            <w:hideMark/>
          </w:tcPr>
          <w:p w14:paraId="623F118A"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See Activity 49</w:t>
            </w:r>
          </w:p>
        </w:tc>
        <w:tc>
          <w:tcPr>
            <w:tcW w:w="1325" w:type="dxa"/>
            <w:tcBorders>
              <w:top w:val="single" w:sz="4" w:space="0" w:color="000000"/>
              <w:left w:val="nil"/>
              <w:bottom w:val="single" w:sz="4" w:space="0" w:color="000000"/>
              <w:right w:val="nil"/>
            </w:tcBorders>
            <w:shd w:val="clear" w:color="FFFFFF" w:fill="E6B8B7"/>
            <w:vAlign w:val="center"/>
            <w:hideMark/>
          </w:tcPr>
          <w:p w14:paraId="2890C229" w14:textId="1A0779F4" w:rsidR="006A3BBC" w:rsidRPr="000C22DD" w:rsidRDefault="00A83C1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xml:space="preserve">WB, </w:t>
            </w:r>
            <w:r w:rsidR="00FC3698">
              <w:rPr>
                <w:rFonts w:asciiTheme="majorHAnsi" w:hAnsiTheme="majorHAnsi" w:cstheme="majorHAnsi"/>
                <w:sz w:val="16"/>
              </w:rPr>
              <w:t>RA State Budget</w:t>
            </w:r>
          </w:p>
        </w:tc>
        <w:tc>
          <w:tcPr>
            <w:tcW w:w="1015" w:type="dxa"/>
            <w:tcBorders>
              <w:top w:val="single" w:sz="4" w:space="0" w:color="auto"/>
              <w:left w:val="single" w:sz="4" w:space="0" w:color="auto"/>
              <w:bottom w:val="single" w:sz="4" w:space="0" w:color="auto"/>
              <w:right w:val="single" w:sz="4" w:space="0" w:color="auto"/>
            </w:tcBorders>
            <w:shd w:val="clear" w:color="000000" w:fill="E6B8B7"/>
            <w:hideMark/>
          </w:tcPr>
          <w:p w14:paraId="54756F5E"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single" w:sz="4" w:space="0" w:color="auto"/>
              <w:left w:val="nil"/>
              <w:bottom w:val="single" w:sz="4" w:space="0" w:color="auto"/>
              <w:right w:val="single" w:sz="4" w:space="0" w:color="auto"/>
            </w:tcBorders>
            <w:shd w:val="clear" w:color="000000" w:fill="E6B8B7"/>
            <w:vAlign w:val="center"/>
            <w:hideMark/>
          </w:tcPr>
          <w:p w14:paraId="383E4623"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single" w:sz="4" w:space="0" w:color="auto"/>
              <w:left w:val="nil"/>
              <w:bottom w:val="single" w:sz="4" w:space="0" w:color="auto"/>
              <w:right w:val="single" w:sz="4" w:space="0" w:color="auto"/>
            </w:tcBorders>
            <w:shd w:val="clear" w:color="000000" w:fill="E6B8B7"/>
            <w:hideMark/>
          </w:tcPr>
          <w:p w14:paraId="48157026"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687" w:type="dxa"/>
            <w:vMerge w:val="restart"/>
            <w:tcBorders>
              <w:top w:val="single" w:sz="4" w:space="0" w:color="auto"/>
              <w:left w:val="single" w:sz="4" w:space="0" w:color="auto"/>
              <w:bottom w:val="single" w:sz="4" w:space="0" w:color="000000"/>
              <w:right w:val="single" w:sz="4" w:space="0" w:color="auto"/>
            </w:tcBorders>
            <w:shd w:val="clear" w:color="000000" w:fill="E6B8B7"/>
            <w:hideMark/>
          </w:tcPr>
          <w:p w14:paraId="797C4DEC" w14:textId="64662FB1"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xml:space="preserve">The Scoping Study was prepared along with Armeniaʼs Third Report, in the fourth quarter of 2020 and submitted to the MSG in July 2021 </w:t>
            </w:r>
          </w:p>
        </w:tc>
      </w:tr>
      <w:tr w:rsidR="004177D8" w:rsidRPr="000C22DD" w14:paraId="75F9CA7C" w14:textId="77777777" w:rsidTr="00370C08">
        <w:trPr>
          <w:gridAfter w:val="1"/>
          <w:wAfter w:w="10" w:type="dxa"/>
          <w:trHeight w:val="2085"/>
        </w:trPr>
        <w:tc>
          <w:tcPr>
            <w:tcW w:w="1080" w:type="dxa"/>
            <w:vMerge/>
            <w:tcBorders>
              <w:top w:val="nil"/>
              <w:left w:val="single" w:sz="4" w:space="0" w:color="000000"/>
              <w:bottom w:val="nil"/>
              <w:right w:val="single" w:sz="4" w:space="0" w:color="000000"/>
            </w:tcBorders>
            <w:vAlign w:val="center"/>
            <w:hideMark/>
          </w:tcPr>
          <w:p w14:paraId="44A01FE5"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FFFFFF" w:fill="E6B8B7"/>
            <w:vAlign w:val="center"/>
            <w:hideMark/>
          </w:tcPr>
          <w:p w14:paraId="0862BE57"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52</w:t>
            </w:r>
          </w:p>
        </w:tc>
        <w:tc>
          <w:tcPr>
            <w:tcW w:w="1553" w:type="dxa"/>
            <w:tcBorders>
              <w:top w:val="nil"/>
              <w:left w:val="nil"/>
              <w:bottom w:val="single" w:sz="4" w:space="0" w:color="000000"/>
              <w:right w:val="single" w:sz="4" w:space="0" w:color="000000"/>
            </w:tcBorders>
            <w:shd w:val="clear" w:color="FFFFFF" w:fill="E6B8B7"/>
            <w:hideMark/>
          </w:tcPr>
          <w:p w14:paraId="4F2CBFC9" w14:textId="41CFBA4C"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Discussions with stakeholders (companies, government officials, other participants) on expanding the scope of the EITI in Armenia</w:t>
            </w:r>
          </w:p>
        </w:tc>
        <w:tc>
          <w:tcPr>
            <w:tcW w:w="1530" w:type="dxa"/>
            <w:tcBorders>
              <w:top w:val="nil"/>
              <w:left w:val="nil"/>
              <w:bottom w:val="single" w:sz="4" w:space="0" w:color="000000"/>
              <w:right w:val="single" w:sz="4" w:space="0" w:color="000000"/>
            </w:tcBorders>
            <w:shd w:val="clear" w:color="FFFFFF" w:fill="E6B8B7"/>
            <w:hideMark/>
          </w:tcPr>
          <w:p w14:paraId="02C653FF" w14:textId="3D358BFF"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Meetings, discussions</w:t>
            </w:r>
          </w:p>
        </w:tc>
        <w:tc>
          <w:tcPr>
            <w:tcW w:w="1710" w:type="dxa"/>
            <w:tcBorders>
              <w:top w:val="nil"/>
              <w:left w:val="nil"/>
              <w:bottom w:val="single" w:sz="4" w:space="0" w:color="000000"/>
              <w:right w:val="single" w:sz="4" w:space="0" w:color="000000"/>
            </w:tcBorders>
            <w:shd w:val="clear" w:color="FFFFFF" w:fill="E6B8B7"/>
            <w:hideMark/>
          </w:tcPr>
          <w:p w14:paraId="0D91062D" w14:textId="4B87597C"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 Office of the PM of the RA / EITI Armenia Secretariat, a government agency, selected organisation, Working Group of the MSG</w:t>
            </w:r>
          </w:p>
        </w:tc>
        <w:tc>
          <w:tcPr>
            <w:tcW w:w="1170" w:type="dxa"/>
            <w:tcBorders>
              <w:top w:val="nil"/>
              <w:left w:val="nil"/>
              <w:bottom w:val="single" w:sz="4" w:space="0" w:color="000000"/>
              <w:right w:val="single" w:sz="4" w:space="0" w:color="000000"/>
            </w:tcBorders>
            <w:shd w:val="clear" w:color="FFFFFF" w:fill="E6B8B7"/>
            <w:vAlign w:val="center"/>
            <w:hideMark/>
          </w:tcPr>
          <w:p w14:paraId="0FA6AA18"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Q3, Q4 2020</w:t>
            </w:r>
          </w:p>
        </w:tc>
        <w:tc>
          <w:tcPr>
            <w:tcW w:w="1170" w:type="dxa"/>
            <w:tcBorders>
              <w:top w:val="nil"/>
              <w:left w:val="nil"/>
              <w:bottom w:val="single" w:sz="4" w:space="0" w:color="000000"/>
              <w:right w:val="single" w:sz="4" w:space="0" w:color="000000"/>
            </w:tcBorders>
            <w:shd w:val="clear" w:color="FFFFFF" w:fill="E6B8B7"/>
            <w:vAlign w:val="center"/>
            <w:hideMark/>
          </w:tcPr>
          <w:p w14:paraId="07D8189D"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2000</w:t>
            </w:r>
          </w:p>
        </w:tc>
        <w:tc>
          <w:tcPr>
            <w:tcW w:w="1325" w:type="dxa"/>
            <w:tcBorders>
              <w:top w:val="nil"/>
              <w:left w:val="nil"/>
              <w:bottom w:val="single" w:sz="4" w:space="0" w:color="000000"/>
              <w:right w:val="nil"/>
            </w:tcBorders>
            <w:shd w:val="clear" w:color="FFFFFF" w:fill="E6B8B7"/>
            <w:vAlign w:val="center"/>
            <w:hideMark/>
          </w:tcPr>
          <w:p w14:paraId="0834F3DD" w14:textId="4B91C33F" w:rsidR="006A3BBC" w:rsidRPr="000C22DD" w:rsidRDefault="00872CA2"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xml:space="preserve">WB, </w:t>
            </w:r>
            <w:r w:rsidR="00FC3698">
              <w:rPr>
                <w:rFonts w:asciiTheme="majorHAnsi" w:hAnsiTheme="majorHAnsi" w:cstheme="majorHAnsi"/>
                <w:sz w:val="16"/>
              </w:rPr>
              <w:t>RA State Budget</w:t>
            </w:r>
          </w:p>
        </w:tc>
        <w:tc>
          <w:tcPr>
            <w:tcW w:w="1015" w:type="dxa"/>
            <w:tcBorders>
              <w:top w:val="nil"/>
              <w:left w:val="single" w:sz="4" w:space="0" w:color="auto"/>
              <w:bottom w:val="single" w:sz="4" w:space="0" w:color="auto"/>
              <w:right w:val="single" w:sz="4" w:space="0" w:color="auto"/>
            </w:tcBorders>
            <w:shd w:val="clear" w:color="000000" w:fill="E6B8B7"/>
            <w:hideMark/>
          </w:tcPr>
          <w:p w14:paraId="727C1AEE"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E6B8B7"/>
            <w:vAlign w:val="center"/>
            <w:hideMark/>
          </w:tcPr>
          <w:p w14:paraId="1E221EC3"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E6B8B7"/>
            <w:hideMark/>
          </w:tcPr>
          <w:p w14:paraId="1E02F3E3"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687" w:type="dxa"/>
            <w:vMerge/>
            <w:tcBorders>
              <w:top w:val="single" w:sz="4" w:space="0" w:color="auto"/>
              <w:left w:val="single" w:sz="4" w:space="0" w:color="auto"/>
              <w:bottom w:val="single" w:sz="4" w:space="0" w:color="000000"/>
              <w:right w:val="single" w:sz="4" w:space="0" w:color="auto"/>
            </w:tcBorders>
            <w:vAlign w:val="center"/>
            <w:hideMark/>
          </w:tcPr>
          <w:p w14:paraId="72530528"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p>
        </w:tc>
      </w:tr>
      <w:tr w:rsidR="004177D8" w:rsidRPr="000C22DD" w14:paraId="5BE93362" w14:textId="77777777" w:rsidTr="00370C08">
        <w:trPr>
          <w:gridAfter w:val="1"/>
          <w:wAfter w:w="10" w:type="dxa"/>
          <w:trHeight w:val="1133"/>
        </w:trPr>
        <w:tc>
          <w:tcPr>
            <w:tcW w:w="1080" w:type="dxa"/>
            <w:vMerge/>
            <w:tcBorders>
              <w:top w:val="nil"/>
              <w:left w:val="single" w:sz="4" w:space="0" w:color="000000"/>
              <w:bottom w:val="nil"/>
              <w:right w:val="single" w:sz="4" w:space="0" w:color="000000"/>
            </w:tcBorders>
            <w:vAlign w:val="center"/>
            <w:hideMark/>
          </w:tcPr>
          <w:p w14:paraId="0AD9FA1A"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FFFFFF" w:fill="E6B8B7"/>
            <w:vAlign w:val="center"/>
            <w:hideMark/>
          </w:tcPr>
          <w:p w14:paraId="0AF36173"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53</w:t>
            </w:r>
          </w:p>
        </w:tc>
        <w:tc>
          <w:tcPr>
            <w:tcW w:w="1553" w:type="dxa"/>
            <w:tcBorders>
              <w:top w:val="nil"/>
              <w:left w:val="nil"/>
              <w:bottom w:val="single" w:sz="4" w:space="0" w:color="000000"/>
              <w:right w:val="single" w:sz="4" w:space="0" w:color="000000"/>
            </w:tcBorders>
            <w:shd w:val="clear" w:color="FFFFFF" w:fill="E6B8B7"/>
            <w:hideMark/>
          </w:tcPr>
          <w:p w14:paraId="35EE322C" w14:textId="04603F26"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xml:space="preserve">Approval of the </w:t>
            </w:r>
            <w:r w:rsidR="004D267E" w:rsidRPr="000C22DD">
              <w:rPr>
                <w:rFonts w:asciiTheme="majorHAnsi" w:hAnsiTheme="majorHAnsi" w:cstheme="majorHAnsi"/>
                <w:sz w:val="16"/>
              </w:rPr>
              <w:t>Study</w:t>
            </w:r>
            <w:r w:rsidRPr="000C22DD">
              <w:rPr>
                <w:rFonts w:asciiTheme="majorHAnsi" w:hAnsiTheme="majorHAnsi" w:cstheme="majorHAnsi"/>
                <w:sz w:val="16"/>
              </w:rPr>
              <w:t xml:space="preserve"> and the legal acts by the MSG</w:t>
            </w:r>
          </w:p>
        </w:tc>
        <w:tc>
          <w:tcPr>
            <w:tcW w:w="1530" w:type="dxa"/>
            <w:tcBorders>
              <w:top w:val="nil"/>
              <w:left w:val="nil"/>
              <w:bottom w:val="single" w:sz="4" w:space="0" w:color="000000"/>
              <w:right w:val="single" w:sz="4" w:space="0" w:color="000000"/>
            </w:tcBorders>
            <w:shd w:val="clear" w:color="FFFFFF" w:fill="E6B8B7"/>
            <w:hideMark/>
          </w:tcPr>
          <w:p w14:paraId="0E07A112"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Draft legal acts</w:t>
            </w:r>
          </w:p>
        </w:tc>
        <w:tc>
          <w:tcPr>
            <w:tcW w:w="1710" w:type="dxa"/>
            <w:tcBorders>
              <w:top w:val="nil"/>
              <w:left w:val="nil"/>
              <w:bottom w:val="single" w:sz="4" w:space="0" w:color="000000"/>
              <w:right w:val="single" w:sz="4" w:space="0" w:color="000000"/>
            </w:tcBorders>
            <w:shd w:val="clear" w:color="FFFFFF" w:fill="E6B8B7"/>
            <w:hideMark/>
          </w:tcPr>
          <w:p w14:paraId="55BAF645" w14:textId="41A5649A"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 Office of the PM of RA / EITI Armenia Secretariat, relevant government agencies</w:t>
            </w:r>
          </w:p>
        </w:tc>
        <w:tc>
          <w:tcPr>
            <w:tcW w:w="1170" w:type="dxa"/>
            <w:tcBorders>
              <w:top w:val="nil"/>
              <w:left w:val="nil"/>
              <w:bottom w:val="single" w:sz="4" w:space="0" w:color="000000"/>
              <w:right w:val="single" w:sz="4" w:space="0" w:color="000000"/>
            </w:tcBorders>
            <w:shd w:val="clear" w:color="FFFFFF" w:fill="E6B8B7"/>
            <w:vAlign w:val="center"/>
            <w:hideMark/>
          </w:tcPr>
          <w:p w14:paraId="0086A0E4"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xml:space="preserve"> Q4 2020</w:t>
            </w:r>
          </w:p>
        </w:tc>
        <w:tc>
          <w:tcPr>
            <w:tcW w:w="1170" w:type="dxa"/>
            <w:tcBorders>
              <w:top w:val="nil"/>
              <w:left w:val="nil"/>
              <w:bottom w:val="single" w:sz="4" w:space="0" w:color="000000"/>
              <w:right w:val="single" w:sz="4" w:space="0" w:color="000000"/>
            </w:tcBorders>
            <w:shd w:val="clear" w:color="FFFFFF" w:fill="E6B8B7"/>
            <w:vAlign w:val="center"/>
            <w:hideMark/>
          </w:tcPr>
          <w:p w14:paraId="47D70CEA"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nil"/>
              <w:left w:val="nil"/>
              <w:bottom w:val="single" w:sz="4" w:space="0" w:color="000000"/>
              <w:right w:val="nil"/>
            </w:tcBorders>
            <w:shd w:val="clear" w:color="FFFFFF" w:fill="E6B8B7"/>
            <w:vAlign w:val="center"/>
            <w:hideMark/>
          </w:tcPr>
          <w:p w14:paraId="20174ECB" w14:textId="778B8BEE" w:rsidR="006A3BBC" w:rsidRPr="000C22DD" w:rsidRDefault="00FC3698" w:rsidP="006A3BBC">
            <w:pPr>
              <w:spacing w:after="0" w:line="240" w:lineRule="auto"/>
              <w:jc w:val="center"/>
              <w:rPr>
                <w:rFonts w:asciiTheme="majorHAnsi" w:eastAsia="Times New Roman" w:hAnsiTheme="majorHAnsi" w:cstheme="majorHAnsi"/>
                <w:sz w:val="16"/>
                <w:szCs w:val="16"/>
              </w:rPr>
            </w:pPr>
            <w:r>
              <w:rPr>
                <w:rFonts w:asciiTheme="majorHAnsi" w:hAnsiTheme="majorHAnsi" w:cstheme="majorHAnsi"/>
                <w:sz w:val="16"/>
              </w:rPr>
              <w:t>RA State Budget</w:t>
            </w:r>
          </w:p>
        </w:tc>
        <w:tc>
          <w:tcPr>
            <w:tcW w:w="1015" w:type="dxa"/>
            <w:tcBorders>
              <w:top w:val="nil"/>
              <w:left w:val="single" w:sz="4" w:space="0" w:color="auto"/>
              <w:bottom w:val="single" w:sz="4" w:space="0" w:color="auto"/>
              <w:right w:val="single" w:sz="4" w:space="0" w:color="auto"/>
            </w:tcBorders>
            <w:shd w:val="clear" w:color="000000" w:fill="E6B8B7"/>
            <w:hideMark/>
          </w:tcPr>
          <w:p w14:paraId="39368243"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E6B8B7"/>
            <w:vAlign w:val="center"/>
            <w:hideMark/>
          </w:tcPr>
          <w:p w14:paraId="7B3006DF"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E6B8B7"/>
            <w:hideMark/>
          </w:tcPr>
          <w:p w14:paraId="7C84A49A"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687" w:type="dxa"/>
            <w:vMerge/>
            <w:tcBorders>
              <w:top w:val="single" w:sz="4" w:space="0" w:color="auto"/>
              <w:left w:val="single" w:sz="4" w:space="0" w:color="auto"/>
              <w:bottom w:val="single" w:sz="4" w:space="0" w:color="000000"/>
              <w:right w:val="single" w:sz="4" w:space="0" w:color="auto"/>
            </w:tcBorders>
            <w:vAlign w:val="center"/>
            <w:hideMark/>
          </w:tcPr>
          <w:p w14:paraId="07AB9113"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p>
        </w:tc>
      </w:tr>
      <w:tr w:rsidR="00BB0739" w:rsidRPr="000C22DD" w14:paraId="091D38E4" w14:textId="77777777" w:rsidTr="00370C08">
        <w:trPr>
          <w:trHeight w:val="73"/>
        </w:trPr>
        <w:tc>
          <w:tcPr>
            <w:tcW w:w="15251" w:type="dxa"/>
            <w:gridSpan w:val="13"/>
            <w:tcBorders>
              <w:top w:val="single" w:sz="4" w:space="0" w:color="000000"/>
              <w:left w:val="single" w:sz="4" w:space="0" w:color="000000"/>
              <w:bottom w:val="single" w:sz="4" w:space="0" w:color="000000"/>
              <w:right w:val="single" w:sz="4" w:space="0" w:color="000000"/>
            </w:tcBorders>
            <w:shd w:val="clear" w:color="8DB3E2" w:fill="8DB3E2"/>
            <w:hideMark/>
          </w:tcPr>
          <w:p w14:paraId="1411EDE8" w14:textId="77777777" w:rsidR="008D34B3" w:rsidRPr="000C22DD" w:rsidRDefault="008D34B3" w:rsidP="006A3BBC">
            <w:pPr>
              <w:spacing w:after="0" w:line="240" w:lineRule="auto"/>
              <w:rPr>
                <w:rFonts w:asciiTheme="majorHAnsi" w:eastAsia="Times New Roman" w:hAnsiTheme="majorHAnsi" w:cstheme="majorHAnsi"/>
                <w:b/>
                <w:bCs/>
                <w:sz w:val="16"/>
                <w:szCs w:val="16"/>
              </w:rPr>
            </w:pPr>
            <w:r w:rsidRPr="000C22DD">
              <w:rPr>
                <w:rFonts w:asciiTheme="majorHAnsi" w:hAnsiTheme="majorHAnsi" w:cstheme="majorHAnsi"/>
                <w:b/>
                <w:sz w:val="16"/>
              </w:rPr>
              <w:t>Implementation of the best responsible mining practices pursuant to the Roadmap, in view of the best international experience</w:t>
            </w:r>
          </w:p>
          <w:p w14:paraId="628E5344" w14:textId="44B45AD3" w:rsidR="008D34B3" w:rsidRPr="000C22DD" w:rsidRDefault="008D34B3" w:rsidP="006A3BBC">
            <w:pPr>
              <w:spacing w:after="0" w:line="240" w:lineRule="auto"/>
              <w:rPr>
                <w:rFonts w:asciiTheme="majorHAnsi" w:eastAsia="Times New Roman" w:hAnsiTheme="majorHAnsi" w:cstheme="majorHAnsi"/>
                <w:b/>
                <w:bCs/>
                <w:sz w:val="16"/>
                <w:szCs w:val="16"/>
              </w:rPr>
            </w:pPr>
            <w:r w:rsidRPr="000C22DD">
              <w:rPr>
                <w:rFonts w:asciiTheme="majorHAnsi" w:hAnsiTheme="majorHAnsi" w:cstheme="majorHAnsi"/>
                <w:b/>
                <w:sz w:val="16"/>
              </w:rPr>
              <w:t> </w:t>
            </w:r>
          </w:p>
        </w:tc>
      </w:tr>
      <w:tr w:rsidR="004177D8" w:rsidRPr="000C22DD" w14:paraId="7D2E0AD5" w14:textId="77777777" w:rsidTr="00370C08">
        <w:trPr>
          <w:gridAfter w:val="1"/>
          <w:wAfter w:w="10" w:type="dxa"/>
          <w:trHeight w:val="2160"/>
        </w:trPr>
        <w:tc>
          <w:tcPr>
            <w:tcW w:w="1080" w:type="dxa"/>
            <w:vMerge w:val="restart"/>
            <w:tcBorders>
              <w:top w:val="nil"/>
              <w:left w:val="single" w:sz="4" w:space="0" w:color="000000"/>
              <w:bottom w:val="single" w:sz="4" w:space="0" w:color="000000"/>
              <w:right w:val="single" w:sz="4" w:space="0" w:color="000000"/>
            </w:tcBorders>
            <w:shd w:val="clear" w:color="auto" w:fill="auto"/>
            <w:hideMark/>
          </w:tcPr>
          <w:p w14:paraId="411C267F"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450" w:type="dxa"/>
            <w:tcBorders>
              <w:top w:val="single" w:sz="4" w:space="0" w:color="000000"/>
              <w:left w:val="nil"/>
              <w:bottom w:val="single" w:sz="4" w:space="0" w:color="000000"/>
              <w:right w:val="single" w:sz="4" w:space="0" w:color="000000"/>
            </w:tcBorders>
            <w:shd w:val="clear" w:color="D8D8D8" w:fill="E6B8B7"/>
            <w:vAlign w:val="center"/>
            <w:hideMark/>
          </w:tcPr>
          <w:p w14:paraId="588B207D"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54</w:t>
            </w:r>
          </w:p>
        </w:tc>
        <w:tc>
          <w:tcPr>
            <w:tcW w:w="1553" w:type="dxa"/>
            <w:tcBorders>
              <w:top w:val="single" w:sz="4" w:space="0" w:color="000000"/>
              <w:left w:val="nil"/>
              <w:bottom w:val="single" w:sz="4" w:space="0" w:color="000000"/>
              <w:right w:val="single" w:sz="4" w:space="0" w:color="000000"/>
            </w:tcBorders>
            <w:shd w:val="clear" w:color="D8D8D8" w:fill="E6B8B7"/>
            <w:hideMark/>
          </w:tcPr>
          <w:p w14:paraId="6C6A4355" w14:textId="7175DA5B"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Implementation of the Activities of the Roadmap for supporting the implementation of responsible mining practices</w:t>
            </w:r>
          </w:p>
        </w:tc>
        <w:tc>
          <w:tcPr>
            <w:tcW w:w="1530" w:type="dxa"/>
            <w:tcBorders>
              <w:top w:val="single" w:sz="4" w:space="0" w:color="000000"/>
              <w:left w:val="nil"/>
              <w:bottom w:val="single" w:sz="4" w:space="0" w:color="000000"/>
              <w:right w:val="single" w:sz="4" w:space="0" w:color="000000"/>
            </w:tcBorders>
            <w:shd w:val="clear" w:color="D8D8D8" w:fill="E6B8B7"/>
            <w:hideMark/>
          </w:tcPr>
          <w:p w14:paraId="43A6119C"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Activities of the Roadmap</w:t>
            </w:r>
          </w:p>
        </w:tc>
        <w:tc>
          <w:tcPr>
            <w:tcW w:w="1710" w:type="dxa"/>
            <w:tcBorders>
              <w:top w:val="single" w:sz="4" w:space="0" w:color="000000"/>
              <w:left w:val="nil"/>
              <w:bottom w:val="single" w:sz="4" w:space="0" w:color="000000"/>
              <w:right w:val="single" w:sz="4" w:space="0" w:color="000000"/>
            </w:tcBorders>
            <w:shd w:val="clear" w:color="D8D8D8" w:fill="E6B8B7"/>
            <w:hideMark/>
          </w:tcPr>
          <w:p w14:paraId="54FE5FB8" w14:textId="0D80146B"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 Office of the PM of RA / EITI Armenia Secretariat, MSGʼs Working Group, government agencies</w:t>
            </w:r>
          </w:p>
        </w:tc>
        <w:tc>
          <w:tcPr>
            <w:tcW w:w="1170" w:type="dxa"/>
            <w:tcBorders>
              <w:top w:val="single" w:sz="4" w:space="0" w:color="000000"/>
              <w:left w:val="nil"/>
              <w:bottom w:val="single" w:sz="4" w:space="0" w:color="000000"/>
              <w:right w:val="single" w:sz="4" w:space="0" w:color="000000"/>
            </w:tcBorders>
            <w:shd w:val="clear" w:color="D8D8D8" w:fill="E6B8B7"/>
            <w:vAlign w:val="center"/>
            <w:hideMark/>
          </w:tcPr>
          <w:p w14:paraId="3DAAEBB6" w14:textId="0F6360B5" w:rsidR="006A3BBC" w:rsidRPr="000C22DD" w:rsidRDefault="00760D69"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2019-2020</w:t>
            </w:r>
          </w:p>
        </w:tc>
        <w:tc>
          <w:tcPr>
            <w:tcW w:w="1170" w:type="dxa"/>
            <w:tcBorders>
              <w:top w:val="single" w:sz="4" w:space="0" w:color="000000"/>
              <w:left w:val="nil"/>
              <w:bottom w:val="single" w:sz="4" w:space="0" w:color="000000"/>
              <w:right w:val="single" w:sz="4" w:space="0" w:color="000000"/>
            </w:tcBorders>
            <w:shd w:val="clear" w:color="D8D8D8" w:fill="E6B8B7"/>
            <w:vAlign w:val="center"/>
            <w:hideMark/>
          </w:tcPr>
          <w:p w14:paraId="61218519"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single" w:sz="4" w:space="0" w:color="000000"/>
              <w:left w:val="nil"/>
              <w:bottom w:val="single" w:sz="4" w:space="0" w:color="000000"/>
              <w:right w:val="nil"/>
            </w:tcBorders>
            <w:shd w:val="clear" w:color="D8D8D8" w:fill="E6B8B7"/>
            <w:vAlign w:val="center"/>
            <w:hideMark/>
          </w:tcPr>
          <w:p w14:paraId="5DFC0412"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donors</w:t>
            </w:r>
          </w:p>
        </w:tc>
        <w:tc>
          <w:tcPr>
            <w:tcW w:w="1015" w:type="dxa"/>
            <w:tcBorders>
              <w:top w:val="single" w:sz="4" w:space="0" w:color="auto"/>
              <w:left w:val="single" w:sz="4" w:space="0" w:color="auto"/>
              <w:bottom w:val="single" w:sz="4" w:space="0" w:color="auto"/>
              <w:right w:val="single" w:sz="4" w:space="0" w:color="auto"/>
            </w:tcBorders>
            <w:shd w:val="clear" w:color="000000" w:fill="E6B8B7"/>
            <w:hideMark/>
          </w:tcPr>
          <w:p w14:paraId="28350746"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single" w:sz="4" w:space="0" w:color="auto"/>
              <w:left w:val="nil"/>
              <w:bottom w:val="single" w:sz="4" w:space="0" w:color="auto"/>
              <w:right w:val="single" w:sz="4" w:space="0" w:color="auto"/>
            </w:tcBorders>
            <w:shd w:val="clear" w:color="000000" w:fill="E6B8B7"/>
            <w:vAlign w:val="center"/>
            <w:hideMark/>
          </w:tcPr>
          <w:p w14:paraId="1564CF04"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single" w:sz="4" w:space="0" w:color="auto"/>
              <w:left w:val="nil"/>
              <w:bottom w:val="single" w:sz="4" w:space="0" w:color="auto"/>
              <w:right w:val="single" w:sz="4" w:space="0" w:color="auto"/>
            </w:tcBorders>
            <w:shd w:val="clear" w:color="000000" w:fill="E6B8B7"/>
            <w:hideMark/>
          </w:tcPr>
          <w:p w14:paraId="576683F9"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687" w:type="dxa"/>
            <w:vMerge w:val="restart"/>
            <w:tcBorders>
              <w:top w:val="single" w:sz="4" w:space="0" w:color="auto"/>
              <w:left w:val="single" w:sz="4" w:space="0" w:color="auto"/>
              <w:bottom w:val="single" w:sz="4" w:space="0" w:color="000000"/>
              <w:right w:val="single" w:sz="4" w:space="0" w:color="auto"/>
            </w:tcBorders>
            <w:shd w:val="clear" w:color="000000" w:fill="E6B8B7"/>
            <w:hideMark/>
          </w:tcPr>
          <w:p w14:paraId="12E1D827" w14:textId="5146CD0E" w:rsidR="006A3BBC" w:rsidRPr="000C22DD" w:rsidRDefault="006A3BBC" w:rsidP="00BB0739">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Due to the difficulties of organising working meetings of the MSG caused by the COVID-19 epidemic, the Working Group on Implementation of Responsible Mining Practices did not perform any works.</w:t>
            </w:r>
          </w:p>
        </w:tc>
      </w:tr>
      <w:tr w:rsidR="004177D8" w:rsidRPr="000C22DD" w14:paraId="2EE9AF2B" w14:textId="77777777" w:rsidTr="00370C08">
        <w:trPr>
          <w:gridAfter w:val="1"/>
          <w:wAfter w:w="10" w:type="dxa"/>
          <w:trHeight w:val="2325"/>
        </w:trPr>
        <w:tc>
          <w:tcPr>
            <w:tcW w:w="1080" w:type="dxa"/>
            <w:vMerge/>
            <w:tcBorders>
              <w:top w:val="nil"/>
              <w:left w:val="single" w:sz="4" w:space="0" w:color="000000"/>
              <w:bottom w:val="single" w:sz="4" w:space="0" w:color="000000"/>
              <w:right w:val="single" w:sz="4" w:space="0" w:color="000000"/>
            </w:tcBorders>
            <w:vAlign w:val="center"/>
            <w:hideMark/>
          </w:tcPr>
          <w:p w14:paraId="6A629632"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D8D8D8" w:fill="E6B8B7"/>
            <w:vAlign w:val="center"/>
            <w:hideMark/>
          </w:tcPr>
          <w:p w14:paraId="6E5A429B"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55</w:t>
            </w:r>
          </w:p>
        </w:tc>
        <w:tc>
          <w:tcPr>
            <w:tcW w:w="1553" w:type="dxa"/>
            <w:tcBorders>
              <w:top w:val="nil"/>
              <w:left w:val="nil"/>
              <w:bottom w:val="single" w:sz="4" w:space="0" w:color="000000"/>
              <w:right w:val="single" w:sz="4" w:space="0" w:color="000000"/>
            </w:tcBorders>
            <w:shd w:val="clear" w:color="D8D8D8" w:fill="E6B8B7"/>
            <w:hideMark/>
          </w:tcPr>
          <w:p w14:paraId="12BFA167" w14:textId="74B707C1"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xml:space="preserve">Holding meetings of the Working Group on Implementation of Responsible Mining Practices, submitting recommendations, recommendations for legislative reforms </w:t>
            </w:r>
          </w:p>
          <w:p w14:paraId="75843E94" w14:textId="77777777" w:rsidR="00045A30" w:rsidRPr="000C22DD" w:rsidRDefault="00045A30" w:rsidP="006A3BBC">
            <w:pPr>
              <w:spacing w:after="0" w:line="240" w:lineRule="auto"/>
              <w:rPr>
                <w:rFonts w:asciiTheme="majorHAnsi" w:eastAsia="Times New Roman" w:hAnsiTheme="majorHAnsi" w:cstheme="majorHAnsi"/>
                <w:sz w:val="16"/>
                <w:szCs w:val="16"/>
              </w:rPr>
            </w:pPr>
          </w:p>
          <w:p w14:paraId="17BA382F" w14:textId="447271CA" w:rsidR="00045A30" w:rsidRPr="000C22DD" w:rsidRDefault="00045A30" w:rsidP="006A3BBC">
            <w:pPr>
              <w:spacing w:after="0" w:line="240" w:lineRule="auto"/>
              <w:rPr>
                <w:rFonts w:asciiTheme="majorHAnsi" w:eastAsia="Times New Roman" w:hAnsiTheme="majorHAnsi" w:cstheme="majorHAnsi"/>
                <w:sz w:val="16"/>
                <w:szCs w:val="16"/>
              </w:rPr>
            </w:pPr>
          </w:p>
        </w:tc>
        <w:tc>
          <w:tcPr>
            <w:tcW w:w="1530" w:type="dxa"/>
            <w:tcBorders>
              <w:top w:val="nil"/>
              <w:left w:val="nil"/>
              <w:bottom w:val="single" w:sz="4" w:space="0" w:color="000000"/>
              <w:right w:val="single" w:sz="4" w:space="0" w:color="000000"/>
            </w:tcBorders>
            <w:shd w:val="clear" w:color="D8D8D8" w:fill="E6B8B7"/>
            <w:hideMark/>
          </w:tcPr>
          <w:p w14:paraId="5E0A30EC"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Meetings, recommendations, draft legal acts</w:t>
            </w:r>
          </w:p>
        </w:tc>
        <w:tc>
          <w:tcPr>
            <w:tcW w:w="1710" w:type="dxa"/>
            <w:tcBorders>
              <w:top w:val="nil"/>
              <w:left w:val="nil"/>
              <w:bottom w:val="single" w:sz="4" w:space="0" w:color="000000"/>
              <w:right w:val="single" w:sz="4" w:space="0" w:color="000000"/>
            </w:tcBorders>
            <w:shd w:val="clear" w:color="D8D8D8" w:fill="E6B8B7"/>
            <w:hideMark/>
          </w:tcPr>
          <w:p w14:paraId="4803C35F" w14:textId="50134D7C"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 Office of the PM of RA / EITI Armenia Secretariat, MSGʼs Working Group, government agencies</w:t>
            </w:r>
          </w:p>
        </w:tc>
        <w:tc>
          <w:tcPr>
            <w:tcW w:w="1170" w:type="dxa"/>
            <w:tcBorders>
              <w:top w:val="nil"/>
              <w:left w:val="nil"/>
              <w:bottom w:val="single" w:sz="4" w:space="0" w:color="000000"/>
              <w:right w:val="single" w:sz="4" w:space="0" w:color="000000"/>
            </w:tcBorders>
            <w:shd w:val="clear" w:color="D8D8D8" w:fill="E6B8B7"/>
            <w:vAlign w:val="center"/>
            <w:hideMark/>
          </w:tcPr>
          <w:p w14:paraId="536AF418" w14:textId="768EBB8A" w:rsidR="006A3BBC" w:rsidRPr="000C22DD" w:rsidRDefault="00760D69"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2019-2020</w:t>
            </w:r>
          </w:p>
        </w:tc>
        <w:tc>
          <w:tcPr>
            <w:tcW w:w="1170" w:type="dxa"/>
            <w:tcBorders>
              <w:top w:val="nil"/>
              <w:left w:val="nil"/>
              <w:bottom w:val="single" w:sz="4" w:space="0" w:color="000000"/>
              <w:right w:val="single" w:sz="4" w:space="0" w:color="000000"/>
            </w:tcBorders>
            <w:shd w:val="clear" w:color="D8D8D8" w:fill="E6B8B7"/>
            <w:vAlign w:val="center"/>
            <w:hideMark/>
          </w:tcPr>
          <w:p w14:paraId="49231BBA"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nil"/>
              <w:left w:val="nil"/>
              <w:bottom w:val="single" w:sz="4" w:space="0" w:color="000000"/>
              <w:right w:val="nil"/>
            </w:tcBorders>
            <w:shd w:val="clear" w:color="D8D8D8" w:fill="E6B8B7"/>
            <w:vAlign w:val="center"/>
            <w:hideMark/>
          </w:tcPr>
          <w:p w14:paraId="62EB94B2"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015" w:type="dxa"/>
            <w:tcBorders>
              <w:top w:val="nil"/>
              <w:left w:val="single" w:sz="4" w:space="0" w:color="auto"/>
              <w:bottom w:val="single" w:sz="4" w:space="0" w:color="auto"/>
              <w:right w:val="single" w:sz="4" w:space="0" w:color="auto"/>
            </w:tcBorders>
            <w:shd w:val="clear" w:color="000000" w:fill="E6B8B7"/>
            <w:hideMark/>
          </w:tcPr>
          <w:p w14:paraId="02B4609C"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E6B8B7"/>
            <w:vAlign w:val="center"/>
            <w:hideMark/>
          </w:tcPr>
          <w:p w14:paraId="5CEB0262"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E6B8B7"/>
            <w:hideMark/>
          </w:tcPr>
          <w:p w14:paraId="3EC74EE8"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687" w:type="dxa"/>
            <w:vMerge/>
            <w:tcBorders>
              <w:top w:val="single" w:sz="4" w:space="0" w:color="auto"/>
              <w:left w:val="single" w:sz="4" w:space="0" w:color="auto"/>
              <w:bottom w:val="single" w:sz="4" w:space="0" w:color="000000"/>
              <w:right w:val="single" w:sz="4" w:space="0" w:color="auto"/>
            </w:tcBorders>
            <w:vAlign w:val="center"/>
            <w:hideMark/>
          </w:tcPr>
          <w:p w14:paraId="7F2AFAEF"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p>
        </w:tc>
      </w:tr>
      <w:tr w:rsidR="004177D8" w:rsidRPr="000C22DD" w14:paraId="4E68F1E8" w14:textId="77777777" w:rsidTr="00370C08">
        <w:trPr>
          <w:gridAfter w:val="1"/>
          <w:wAfter w:w="10" w:type="dxa"/>
          <w:trHeight w:val="1520"/>
        </w:trPr>
        <w:tc>
          <w:tcPr>
            <w:tcW w:w="1080" w:type="dxa"/>
            <w:vMerge/>
            <w:tcBorders>
              <w:top w:val="nil"/>
              <w:left w:val="single" w:sz="4" w:space="0" w:color="000000"/>
              <w:bottom w:val="single" w:sz="4" w:space="0" w:color="000000"/>
              <w:right w:val="single" w:sz="4" w:space="0" w:color="000000"/>
            </w:tcBorders>
            <w:vAlign w:val="center"/>
            <w:hideMark/>
          </w:tcPr>
          <w:p w14:paraId="55F1C057"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D8D8D8" w:fill="E6B8B7"/>
            <w:vAlign w:val="center"/>
            <w:hideMark/>
          </w:tcPr>
          <w:p w14:paraId="2F1ED265"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56</w:t>
            </w:r>
          </w:p>
        </w:tc>
        <w:tc>
          <w:tcPr>
            <w:tcW w:w="1553" w:type="dxa"/>
            <w:tcBorders>
              <w:top w:val="nil"/>
              <w:left w:val="nil"/>
              <w:bottom w:val="single" w:sz="4" w:space="0" w:color="000000"/>
              <w:right w:val="single" w:sz="4" w:space="0" w:color="000000"/>
            </w:tcBorders>
            <w:shd w:val="clear" w:color="D8D8D8" w:fill="E6B8B7"/>
            <w:hideMark/>
          </w:tcPr>
          <w:p w14:paraId="4C7A34D9" w14:textId="40F8FC28"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Participation in the mining strategy</w:t>
            </w:r>
          </w:p>
        </w:tc>
        <w:tc>
          <w:tcPr>
            <w:tcW w:w="1530" w:type="dxa"/>
            <w:tcBorders>
              <w:top w:val="nil"/>
              <w:left w:val="nil"/>
              <w:bottom w:val="single" w:sz="4" w:space="0" w:color="000000"/>
              <w:right w:val="single" w:sz="4" w:space="0" w:color="000000"/>
            </w:tcBorders>
            <w:shd w:val="clear" w:color="D8D8D8" w:fill="E6B8B7"/>
            <w:hideMark/>
          </w:tcPr>
          <w:p w14:paraId="074A3F9A" w14:textId="4E263409"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Meetings of the MSG Working Group, recommendations, opinions</w:t>
            </w:r>
          </w:p>
        </w:tc>
        <w:tc>
          <w:tcPr>
            <w:tcW w:w="1710" w:type="dxa"/>
            <w:tcBorders>
              <w:top w:val="nil"/>
              <w:left w:val="nil"/>
              <w:bottom w:val="single" w:sz="4" w:space="0" w:color="000000"/>
              <w:right w:val="single" w:sz="4" w:space="0" w:color="000000"/>
            </w:tcBorders>
            <w:shd w:val="clear" w:color="D8D8D8" w:fill="E6B8B7"/>
            <w:hideMark/>
          </w:tcPr>
          <w:p w14:paraId="73767690"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 Office of the PM of RA / EITI Armenia Secretariat, MSGʼs Working Group, government agencies</w:t>
            </w:r>
          </w:p>
          <w:p w14:paraId="252496C6" w14:textId="77777777" w:rsidR="00045A30" w:rsidRPr="000C22DD" w:rsidRDefault="00045A30" w:rsidP="006A3BBC">
            <w:pPr>
              <w:spacing w:after="0" w:line="240" w:lineRule="auto"/>
              <w:rPr>
                <w:rFonts w:asciiTheme="majorHAnsi" w:eastAsia="Times New Roman" w:hAnsiTheme="majorHAnsi" w:cstheme="majorHAnsi"/>
                <w:sz w:val="16"/>
                <w:szCs w:val="16"/>
              </w:rPr>
            </w:pPr>
          </w:p>
          <w:p w14:paraId="50524B79" w14:textId="77777777" w:rsidR="00045A30" w:rsidRPr="000C22DD" w:rsidRDefault="00045A30" w:rsidP="006A3BBC">
            <w:pPr>
              <w:spacing w:after="0" w:line="240" w:lineRule="auto"/>
              <w:rPr>
                <w:rFonts w:asciiTheme="majorHAnsi" w:eastAsia="Times New Roman" w:hAnsiTheme="majorHAnsi" w:cstheme="majorHAnsi"/>
                <w:sz w:val="16"/>
                <w:szCs w:val="16"/>
              </w:rPr>
            </w:pPr>
          </w:p>
          <w:p w14:paraId="4676B775" w14:textId="1FDF3072" w:rsidR="00045A30" w:rsidRPr="000C22DD" w:rsidRDefault="00045A30" w:rsidP="006A3BBC">
            <w:pPr>
              <w:spacing w:after="0" w:line="240" w:lineRule="auto"/>
              <w:rPr>
                <w:rFonts w:asciiTheme="majorHAnsi" w:eastAsia="Times New Roman" w:hAnsiTheme="majorHAnsi" w:cstheme="majorHAnsi"/>
                <w:sz w:val="16"/>
                <w:szCs w:val="16"/>
              </w:rPr>
            </w:pPr>
          </w:p>
        </w:tc>
        <w:tc>
          <w:tcPr>
            <w:tcW w:w="1170" w:type="dxa"/>
            <w:tcBorders>
              <w:top w:val="nil"/>
              <w:left w:val="nil"/>
              <w:bottom w:val="single" w:sz="4" w:space="0" w:color="000000"/>
              <w:right w:val="single" w:sz="4" w:space="0" w:color="000000"/>
            </w:tcBorders>
            <w:shd w:val="clear" w:color="D8D8D8" w:fill="E6B8B7"/>
            <w:vAlign w:val="center"/>
            <w:hideMark/>
          </w:tcPr>
          <w:p w14:paraId="5368EC67"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xml:space="preserve"> Q4 2020</w:t>
            </w:r>
          </w:p>
        </w:tc>
        <w:tc>
          <w:tcPr>
            <w:tcW w:w="1170" w:type="dxa"/>
            <w:tcBorders>
              <w:top w:val="nil"/>
              <w:left w:val="nil"/>
              <w:bottom w:val="single" w:sz="4" w:space="0" w:color="000000"/>
              <w:right w:val="single" w:sz="4" w:space="0" w:color="000000"/>
            </w:tcBorders>
            <w:shd w:val="clear" w:color="D8D8D8" w:fill="E6B8B7"/>
            <w:vAlign w:val="center"/>
            <w:hideMark/>
          </w:tcPr>
          <w:p w14:paraId="7B4210A5"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nil"/>
              <w:left w:val="nil"/>
              <w:bottom w:val="single" w:sz="4" w:space="0" w:color="000000"/>
              <w:right w:val="nil"/>
            </w:tcBorders>
            <w:shd w:val="clear" w:color="D8D8D8" w:fill="E6B8B7"/>
            <w:vAlign w:val="center"/>
            <w:hideMark/>
          </w:tcPr>
          <w:p w14:paraId="308572FE"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015" w:type="dxa"/>
            <w:tcBorders>
              <w:top w:val="nil"/>
              <w:left w:val="single" w:sz="4" w:space="0" w:color="auto"/>
              <w:bottom w:val="single" w:sz="4" w:space="0" w:color="auto"/>
              <w:right w:val="single" w:sz="4" w:space="0" w:color="auto"/>
            </w:tcBorders>
            <w:shd w:val="clear" w:color="000000" w:fill="E6B8B7"/>
            <w:hideMark/>
          </w:tcPr>
          <w:p w14:paraId="0A99473A"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E6B8B7"/>
            <w:vAlign w:val="center"/>
            <w:hideMark/>
          </w:tcPr>
          <w:p w14:paraId="354E4474"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E6B8B7"/>
            <w:hideMark/>
          </w:tcPr>
          <w:p w14:paraId="16A4DB74"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687" w:type="dxa"/>
            <w:vMerge/>
            <w:tcBorders>
              <w:top w:val="single" w:sz="4" w:space="0" w:color="auto"/>
              <w:left w:val="single" w:sz="4" w:space="0" w:color="auto"/>
              <w:bottom w:val="single" w:sz="4" w:space="0" w:color="000000"/>
              <w:right w:val="single" w:sz="4" w:space="0" w:color="auto"/>
            </w:tcBorders>
            <w:vAlign w:val="center"/>
            <w:hideMark/>
          </w:tcPr>
          <w:p w14:paraId="4D83A54A"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p>
        </w:tc>
      </w:tr>
      <w:tr w:rsidR="004177D8" w:rsidRPr="000C22DD" w14:paraId="6F658605" w14:textId="77777777" w:rsidTr="00370C08">
        <w:trPr>
          <w:gridAfter w:val="1"/>
          <w:wAfter w:w="10" w:type="dxa"/>
          <w:trHeight w:val="1545"/>
        </w:trPr>
        <w:tc>
          <w:tcPr>
            <w:tcW w:w="1080" w:type="dxa"/>
            <w:vMerge/>
            <w:tcBorders>
              <w:top w:val="nil"/>
              <w:left w:val="single" w:sz="4" w:space="0" w:color="000000"/>
              <w:bottom w:val="single" w:sz="4" w:space="0" w:color="000000"/>
              <w:right w:val="single" w:sz="4" w:space="0" w:color="000000"/>
            </w:tcBorders>
            <w:vAlign w:val="center"/>
            <w:hideMark/>
          </w:tcPr>
          <w:p w14:paraId="2B152BF2"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FFFFFF" w:fill="E6B8B7"/>
            <w:vAlign w:val="center"/>
            <w:hideMark/>
          </w:tcPr>
          <w:p w14:paraId="5A1BBD6F"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57</w:t>
            </w:r>
          </w:p>
        </w:tc>
        <w:tc>
          <w:tcPr>
            <w:tcW w:w="1553" w:type="dxa"/>
            <w:tcBorders>
              <w:top w:val="nil"/>
              <w:left w:val="nil"/>
              <w:bottom w:val="single" w:sz="4" w:space="0" w:color="000000"/>
              <w:right w:val="single" w:sz="4" w:space="0" w:color="000000"/>
            </w:tcBorders>
            <w:shd w:val="clear" w:color="FFFFFF" w:fill="E6B8B7"/>
            <w:hideMark/>
          </w:tcPr>
          <w:p w14:paraId="362D100B" w14:textId="60A62DCF" w:rsidR="00045A30"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Amending the Roadmap for the implementation of the responsible mining culture</w:t>
            </w:r>
          </w:p>
          <w:p w14:paraId="265AAF32" w14:textId="77777777" w:rsidR="00045A30" w:rsidRPr="000C22DD" w:rsidRDefault="00045A30" w:rsidP="006A3BBC">
            <w:pPr>
              <w:spacing w:after="0" w:line="240" w:lineRule="auto"/>
              <w:rPr>
                <w:rFonts w:asciiTheme="majorHAnsi" w:eastAsia="Times New Roman" w:hAnsiTheme="majorHAnsi" w:cstheme="majorHAnsi"/>
                <w:sz w:val="16"/>
                <w:szCs w:val="16"/>
              </w:rPr>
            </w:pPr>
          </w:p>
          <w:p w14:paraId="06EB2DC1" w14:textId="7A627EC5" w:rsidR="00045A30" w:rsidRPr="000C22DD" w:rsidRDefault="00045A30" w:rsidP="006A3BBC">
            <w:pPr>
              <w:spacing w:after="0" w:line="240" w:lineRule="auto"/>
              <w:rPr>
                <w:rFonts w:asciiTheme="majorHAnsi" w:eastAsia="Times New Roman" w:hAnsiTheme="majorHAnsi" w:cstheme="majorHAnsi"/>
                <w:sz w:val="16"/>
                <w:szCs w:val="16"/>
              </w:rPr>
            </w:pPr>
          </w:p>
          <w:p w14:paraId="738C23AD" w14:textId="77777777" w:rsidR="00045A30" w:rsidRPr="000C22DD" w:rsidRDefault="00045A30" w:rsidP="006A3BBC">
            <w:pPr>
              <w:spacing w:after="0" w:line="240" w:lineRule="auto"/>
              <w:rPr>
                <w:rFonts w:asciiTheme="majorHAnsi" w:eastAsia="Times New Roman" w:hAnsiTheme="majorHAnsi" w:cstheme="majorHAnsi"/>
                <w:sz w:val="16"/>
                <w:szCs w:val="16"/>
              </w:rPr>
            </w:pPr>
          </w:p>
          <w:p w14:paraId="753F3D10" w14:textId="059656C9" w:rsidR="00045A30" w:rsidRPr="000C22DD" w:rsidRDefault="00045A30" w:rsidP="006A3BBC">
            <w:pPr>
              <w:spacing w:after="0" w:line="240" w:lineRule="auto"/>
              <w:rPr>
                <w:rFonts w:asciiTheme="majorHAnsi" w:eastAsia="Times New Roman" w:hAnsiTheme="majorHAnsi" w:cstheme="majorHAnsi"/>
                <w:sz w:val="16"/>
                <w:szCs w:val="16"/>
              </w:rPr>
            </w:pPr>
          </w:p>
        </w:tc>
        <w:tc>
          <w:tcPr>
            <w:tcW w:w="1530" w:type="dxa"/>
            <w:tcBorders>
              <w:top w:val="nil"/>
              <w:left w:val="nil"/>
              <w:bottom w:val="single" w:sz="4" w:space="0" w:color="000000"/>
              <w:right w:val="single" w:sz="4" w:space="0" w:color="000000"/>
            </w:tcBorders>
            <w:shd w:val="clear" w:color="FFFFFF" w:fill="E6B8B7"/>
            <w:hideMark/>
          </w:tcPr>
          <w:p w14:paraId="161684AD" w14:textId="77777777"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Amended Roadmap</w:t>
            </w:r>
          </w:p>
        </w:tc>
        <w:tc>
          <w:tcPr>
            <w:tcW w:w="1710" w:type="dxa"/>
            <w:tcBorders>
              <w:top w:val="nil"/>
              <w:left w:val="nil"/>
              <w:bottom w:val="single" w:sz="4" w:space="0" w:color="000000"/>
              <w:right w:val="single" w:sz="4" w:space="0" w:color="000000"/>
            </w:tcBorders>
            <w:shd w:val="clear" w:color="FFFFFF" w:fill="E6B8B7"/>
            <w:hideMark/>
          </w:tcPr>
          <w:p w14:paraId="78ECB00B" w14:textId="44EA5B9D"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Working Group, Office of the PM of RA / EITI Armenia Secretariat</w:t>
            </w:r>
          </w:p>
        </w:tc>
        <w:tc>
          <w:tcPr>
            <w:tcW w:w="1170" w:type="dxa"/>
            <w:tcBorders>
              <w:top w:val="nil"/>
              <w:left w:val="nil"/>
              <w:bottom w:val="single" w:sz="4" w:space="0" w:color="000000"/>
              <w:right w:val="single" w:sz="4" w:space="0" w:color="000000"/>
            </w:tcBorders>
            <w:shd w:val="clear" w:color="FFFFFF" w:fill="E6B8B7"/>
            <w:vAlign w:val="center"/>
            <w:hideMark/>
          </w:tcPr>
          <w:p w14:paraId="2B2A95FA"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Q4 2020</w:t>
            </w:r>
          </w:p>
        </w:tc>
        <w:tc>
          <w:tcPr>
            <w:tcW w:w="1170" w:type="dxa"/>
            <w:tcBorders>
              <w:top w:val="nil"/>
              <w:left w:val="nil"/>
              <w:bottom w:val="single" w:sz="4" w:space="0" w:color="000000"/>
              <w:right w:val="single" w:sz="4" w:space="0" w:color="000000"/>
            </w:tcBorders>
            <w:shd w:val="clear" w:color="FFFFFF" w:fill="E6B8B7"/>
            <w:vAlign w:val="center"/>
            <w:hideMark/>
          </w:tcPr>
          <w:p w14:paraId="1BC85497"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nil"/>
              <w:left w:val="nil"/>
              <w:bottom w:val="single" w:sz="4" w:space="0" w:color="000000"/>
              <w:right w:val="nil"/>
            </w:tcBorders>
            <w:shd w:val="clear" w:color="FFFFFF" w:fill="E6B8B7"/>
            <w:vAlign w:val="center"/>
            <w:hideMark/>
          </w:tcPr>
          <w:p w14:paraId="6F61E43E"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015" w:type="dxa"/>
            <w:tcBorders>
              <w:top w:val="nil"/>
              <w:left w:val="single" w:sz="4" w:space="0" w:color="auto"/>
              <w:bottom w:val="single" w:sz="4" w:space="0" w:color="auto"/>
              <w:right w:val="single" w:sz="4" w:space="0" w:color="auto"/>
            </w:tcBorders>
            <w:shd w:val="clear" w:color="000000" w:fill="E6B8B7"/>
            <w:hideMark/>
          </w:tcPr>
          <w:p w14:paraId="197E11FE"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E6B8B7"/>
            <w:vAlign w:val="center"/>
            <w:hideMark/>
          </w:tcPr>
          <w:p w14:paraId="1484ED4E"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E6B8B7"/>
            <w:hideMark/>
          </w:tcPr>
          <w:p w14:paraId="4A908D5F"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687" w:type="dxa"/>
            <w:vMerge/>
            <w:tcBorders>
              <w:top w:val="single" w:sz="4" w:space="0" w:color="auto"/>
              <w:left w:val="single" w:sz="4" w:space="0" w:color="auto"/>
              <w:bottom w:val="single" w:sz="4" w:space="0" w:color="000000"/>
              <w:right w:val="single" w:sz="4" w:space="0" w:color="auto"/>
            </w:tcBorders>
            <w:vAlign w:val="center"/>
            <w:hideMark/>
          </w:tcPr>
          <w:p w14:paraId="268C4CA8"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p>
        </w:tc>
      </w:tr>
      <w:tr w:rsidR="00BB0739" w:rsidRPr="000C22DD" w14:paraId="634529EC" w14:textId="77777777" w:rsidTr="00370C08">
        <w:trPr>
          <w:trHeight w:val="350"/>
        </w:trPr>
        <w:tc>
          <w:tcPr>
            <w:tcW w:w="15251" w:type="dxa"/>
            <w:gridSpan w:val="13"/>
            <w:tcBorders>
              <w:top w:val="nil"/>
              <w:left w:val="single" w:sz="4" w:space="0" w:color="000000"/>
              <w:bottom w:val="single" w:sz="4" w:space="0" w:color="000000"/>
              <w:right w:val="single" w:sz="4" w:space="0" w:color="000000"/>
            </w:tcBorders>
            <w:shd w:val="clear" w:color="8DB3E2" w:fill="8DB3E2"/>
            <w:hideMark/>
          </w:tcPr>
          <w:p w14:paraId="2BD83F42" w14:textId="28011B77" w:rsidR="008D34B3" w:rsidRPr="000C22DD" w:rsidRDefault="008D34B3" w:rsidP="00AF68FB">
            <w:pPr>
              <w:spacing w:after="0" w:line="240" w:lineRule="auto"/>
              <w:rPr>
                <w:rFonts w:asciiTheme="majorHAnsi" w:eastAsia="Times New Roman" w:hAnsiTheme="majorHAnsi" w:cstheme="majorHAnsi"/>
                <w:b/>
                <w:bCs/>
                <w:sz w:val="16"/>
                <w:szCs w:val="16"/>
              </w:rPr>
            </w:pPr>
            <w:r w:rsidRPr="000C22DD">
              <w:rPr>
                <w:rFonts w:asciiTheme="majorHAnsi" w:hAnsiTheme="majorHAnsi" w:cstheme="majorHAnsi"/>
                <w:b/>
                <w:sz w:val="16"/>
              </w:rPr>
              <w:lastRenderedPageBreak/>
              <w:t>Capacity building for the EITI MSG and the stakeholders, EITI mainstreaming, encouraging the systematic disclosure of data  </w:t>
            </w:r>
          </w:p>
          <w:p w14:paraId="3D9048C9" w14:textId="46A7BBB1" w:rsidR="008D34B3" w:rsidRPr="000C22DD" w:rsidRDefault="008D34B3" w:rsidP="006A3BBC">
            <w:pPr>
              <w:spacing w:after="0" w:line="240" w:lineRule="auto"/>
              <w:jc w:val="center"/>
              <w:rPr>
                <w:rFonts w:asciiTheme="majorHAnsi" w:eastAsia="Times New Roman" w:hAnsiTheme="majorHAnsi" w:cstheme="majorHAnsi"/>
                <w:b/>
                <w:bCs/>
                <w:sz w:val="16"/>
                <w:szCs w:val="16"/>
              </w:rPr>
            </w:pPr>
            <w:r w:rsidRPr="000C22DD">
              <w:rPr>
                <w:rFonts w:asciiTheme="majorHAnsi" w:hAnsiTheme="majorHAnsi" w:cstheme="majorHAnsi"/>
                <w:b/>
                <w:sz w:val="16"/>
              </w:rPr>
              <w:t> </w:t>
            </w:r>
          </w:p>
        </w:tc>
      </w:tr>
      <w:tr w:rsidR="004177D8" w:rsidRPr="000C22DD" w14:paraId="17E72D1D" w14:textId="77777777" w:rsidTr="00370C08">
        <w:trPr>
          <w:gridAfter w:val="1"/>
          <w:wAfter w:w="10" w:type="dxa"/>
          <w:trHeight w:val="2715"/>
        </w:trPr>
        <w:tc>
          <w:tcPr>
            <w:tcW w:w="1080" w:type="dxa"/>
            <w:vMerge w:val="restart"/>
            <w:tcBorders>
              <w:top w:val="nil"/>
              <w:left w:val="single" w:sz="4" w:space="0" w:color="000000"/>
              <w:bottom w:val="single" w:sz="4" w:space="0" w:color="000000"/>
              <w:right w:val="single" w:sz="4" w:space="0" w:color="000000"/>
            </w:tcBorders>
            <w:shd w:val="clear" w:color="auto" w:fill="auto"/>
            <w:hideMark/>
          </w:tcPr>
          <w:p w14:paraId="6F6639F1"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450" w:type="dxa"/>
            <w:tcBorders>
              <w:top w:val="nil"/>
              <w:left w:val="nil"/>
              <w:bottom w:val="single" w:sz="4" w:space="0" w:color="000000"/>
              <w:right w:val="single" w:sz="4" w:space="0" w:color="000000"/>
            </w:tcBorders>
            <w:shd w:val="clear" w:color="FFFFFF" w:fill="92D050"/>
            <w:vAlign w:val="center"/>
            <w:hideMark/>
          </w:tcPr>
          <w:p w14:paraId="478831B2"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58</w:t>
            </w:r>
          </w:p>
        </w:tc>
        <w:tc>
          <w:tcPr>
            <w:tcW w:w="1553" w:type="dxa"/>
            <w:tcBorders>
              <w:top w:val="nil"/>
              <w:left w:val="nil"/>
              <w:bottom w:val="single" w:sz="4" w:space="0" w:color="000000"/>
              <w:right w:val="single" w:sz="4" w:space="0" w:color="000000"/>
            </w:tcBorders>
            <w:shd w:val="clear" w:color="FFFFFF" w:fill="92D050"/>
            <w:hideMark/>
          </w:tcPr>
          <w:p w14:paraId="4EE76423" w14:textId="62596789"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Advising the representatives of government agencies and mining companies that submit public reports on the use of the online platform for public reporting</w:t>
            </w:r>
          </w:p>
        </w:tc>
        <w:tc>
          <w:tcPr>
            <w:tcW w:w="1530" w:type="dxa"/>
            <w:tcBorders>
              <w:top w:val="nil"/>
              <w:left w:val="nil"/>
              <w:bottom w:val="single" w:sz="4" w:space="0" w:color="000000"/>
              <w:right w:val="single" w:sz="4" w:space="0" w:color="000000"/>
            </w:tcBorders>
            <w:shd w:val="clear" w:color="FFFFFF" w:fill="92D050"/>
            <w:hideMark/>
          </w:tcPr>
          <w:p w14:paraId="1DF970D4" w14:textId="79FC54DF" w:rsidR="006A3BBC" w:rsidRPr="000C22DD" w:rsidRDefault="00E63DFF"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Providing advice</w:t>
            </w:r>
          </w:p>
        </w:tc>
        <w:tc>
          <w:tcPr>
            <w:tcW w:w="1710" w:type="dxa"/>
            <w:tcBorders>
              <w:top w:val="nil"/>
              <w:left w:val="nil"/>
              <w:bottom w:val="single" w:sz="4" w:space="0" w:color="000000"/>
              <w:right w:val="single" w:sz="4" w:space="0" w:color="000000"/>
            </w:tcBorders>
            <w:shd w:val="clear" w:color="FFFFFF" w:fill="92D050"/>
            <w:hideMark/>
          </w:tcPr>
          <w:p w14:paraId="056A2DE4" w14:textId="1C8B5C01" w:rsidR="006A3BBC" w:rsidRPr="000C22DD" w:rsidRDefault="00E63DFF"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 Office of the PM of RA / EITI Armenia Secretariat, Independent Auditor</w:t>
            </w:r>
          </w:p>
        </w:tc>
        <w:tc>
          <w:tcPr>
            <w:tcW w:w="1170" w:type="dxa"/>
            <w:tcBorders>
              <w:top w:val="nil"/>
              <w:left w:val="nil"/>
              <w:bottom w:val="single" w:sz="4" w:space="0" w:color="000000"/>
              <w:right w:val="single" w:sz="4" w:space="0" w:color="000000"/>
            </w:tcBorders>
            <w:shd w:val="clear" w:color="FFFFFF" w:fill="92D050"/>
            <w:vAlign w:val="center"/>
            <w:hideMark/>
          </w:tcPr>
          <w:p w14:paraId="556F3222"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Q2, 2019, Q2, Q3, 2020</w:t>
            </w:r>
          </w:p>
        </w:tc>
        <w:tc>
          <w:tcPr>
            <w:tcW w:w="1170" w:type="dxa"/>
            <w:tcBorders>
              <w:top w:val="nil"/>
              <w:left w:val="nil"/>
              <w:bottom w:val="single" w:sz="4" w:space="0" w:color="000000"/>
              <w:right w:val="single" w:sz="4" w:space="0" w:color="000000"/>
            </w:tcBorders>
            <w:shd w:val="clear" w:color="FFFFFF" w:fill="92D050"/>
            <w:vAlign w:val="center"/>
            <w:hideMark/>
          </w:tcPr>
          <w:p w14:paraId="25E325EF"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nil"/>
              <w:left w:val="nil"/>
              <w:bottom w:val="single" w:sz="4" w:space="0" w:color="000000"/>
              <w:right w:val="nil"/>
            </w:tcBorders>
            <w:shd w:val="clear" w:color="FFFFFF" w:fill="92D050"/>
            <w:vAlign w:val="center"/>
            <w:hideMark/>
          </w:tcPr>
          <w:p w14:paraId="163304AA" w14:textId="1823BA3E" w:rsidR="006A3BBC" w:rsidRPr="000C22DD" w:rsidRDefault="00FC3698" w:rsidP="006A3BBC">
            <w:pPr>
              <w:spacing w:after="0" w:line="240" w:lineRule="auto"/>
              <w:jc w:val="center"/>
              <w:rPr>
                <w:rFonts w:asciiTheme="majorHAnsi" w:eastAsia="Times New Roman" w:hAnsiTheme="majorHAnsi" w:cstheme="majorHAnsi"/>
                <w:sz w:val="16"/>
                <w:szCs w:val="16"/>
              </w:rPr>
            </w:pPr>
            <w:r>
              <w:rPr>
                <w:rFonts w:asciiTheme="majorHAnsi" w:hAnsiTheme="majorHAnsi" w:cstheme="majorHAnsi"/>
                <w:sz w:val="16"/>
              </w:rPr>
              <w:t>RA State Budget</w:t>
            </w:r>
          </w:p>
        </w:tc>
        <w:tc>
          <w:tcPr>
            <w:tcW w:w="1015" w:type="dxa"/>
            <w:tcBorders>
              <w:top w:val="nil"/>
              <w:left w:val="single" w:sz="4" w:space="0" w:color="auto"/>
              <w:bottom w:val="single" w:sz="4" w:space="0" w:color="auto"/>
              <w:right w:val="single" w:sz="4" w:space="0" w:color="auto"/>
            </w:tcBorders>
            <w:shd w:val="clear" w:color="000000" w:fill="92D050"/>
            <w:hideMark/>
          </w:tcPr>
          <w:p w14:paraId="3E46A222"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92D050"/>
            <w:vAlign w:val="center"/>
            <w:hideMark/>
          </w:tcPr>
          <w:p w14:paraId="36C6CAEB"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92D050"/>
            <w:hideMark/>
          </w:tcPr>
          <w:p w14:paraId="4AC0941C" w14:textId="77777777" w:rsidR="00E63DFF" w:rsidRPr="000C22DD" w:rsidRDefault="00E63DFF" w:rsidP="006A3BBC">
            <w:pPr>
              <w:spacing w:after="0" w:line="240" w:lineRule="auto"/>
              <w:rPr>
                <w:rFonts w:asciiTheme="majorHAnsi" w:eastAsia="Times New Roman" w:hAnsiTheme="majorHAnsi" w:cstheme="majorHAnsi"/>
                <w:color w:val="000000"/>
                <w:sz w:val="16"/>
                <w:szCs w:val="16"/>
              </w:rPr>
            </w:pPr>
          </w:p>
          <w:p w14:paraId="41BE3D6D" w14:textId="77777777" w:rsidR="00E63DFF" w:rsidRPr="000C22DD" w:rsidRDefault="00E63DFF" w:rsidP="006A3BBC">
            <w:pPr>
              <w:spacing w:after="0" w:line="240" w:lineRule="auto"/>
              <w:rPr>
                <w:rFonts w:asciiTheme="majorHAnsi" w:eastAsia="Times New Roman" w:hAnsiTheme="majorHAnsi" w:cstheme="majorHAnsi"/>
                <w:color w:val="000000"/>
                <w:sz w:val="16"/>
                <w:szCs w:val="16"/>
              </w:rPr>
            </w:pPr>
          </w:p>
          <w:p w14:paraId="5F29A612" w14:textId="77777777" w:rsidR="00E63DFF" w:rsidRPr="000C22DD" w:rsidRDefault="00E63DFF" w:rsidP="006A3BBC">
            <w:pPr>
              <w:spacing w:after="0" w:line="240" w:lineRule="auto"/>
              <w:rPr>
                <w:rFonts w:asciiTheme="majorHAnsi" w:eastAsia="Times New Roman" w:hAnsiTheme="majorHAnsi" w:cstheme="majorHAnsi"/>
                <w:color w:val="000000"/>
                <w:sz w:val="16"/>
                <w:szCs w:val="16"/>
              </w:rPr>
            </w:pPr>
          </w:p>
          <w:p w14:paraId="144B390E" w14:textId="77777777" w:rsidR="00E63DFF" w:rsidRPr="000C22DD" w:rsidRDefault="00E63DFF" w:rsidP="006A3BBC">
            <w:pPr>
              <w:spacing w:after="0" w:line="240" w:lineRule="auto"/>
              <w:rPr>
                <w:rFonts w:asciiTheme="majorHAnsi" w:eastAsia="Times New Roman" w:hAnsiTheme="majorHAnsi" w:cstheme="majorHAnsi"/>
                <w:color w:val="000000"/>
                <w:sz w:val="16"/>
                <w:szCs w:val="16"/>
              </w:rPr>
            </w:pPr>
          </w:p>
          <w:p w14:paraId="206DE8CE" w14:textId="77777777" w:rsidR="00E63DFF" w:rsidRPr="000C22DD" w:rsidRDefault="00E63DFF" w:rsidP="006A3BBC">
            <w:pPr>
              <w:spacing w:after="0" w:line="240" w:lineRule="auto"/>
              <w:rPr>
                <w:rFonts w:asciiTheme="majorHAnsi" w:eastAsia="Times New Roman" w:hAnsiTheme="majorHAnsi" w:cstheme="majorHAnsi"/>
                <w:color w:val="000000"/>
                <w:sz w:val="16"/>
                <w:szCs w:val="16"/>
              </w:rPr>
            </w:pPr>
          </w:p>
          <w:p w14:paraId="28E62A4A" w14:textId="77777777" w:rsidR="00E63DFF" w:rsidRPr="000C22DD" w:rsidRDefault="00E63DFF" w:rsidP="006A3BBC">
            <w:pPr>
              <w:spacing w:after="0" w:line="240" w:lineRule="auto"/>
              <w:rPr>
                <w:rFonts w:asciiTheme="majorHAnsi" w:eastAsia="Times New Roman" w:hAnsiTheme="majorHAnsi" w:cstheme="majorHAnsi"/>
                <w:color w:val="000000"/>
                <w:sz w:val="16"/>
                <w:szCs w:val="16"/>
              </w:rPr>
            </w:pPr>
          </w:p>
          <w:p w14:paraId="5ED7E487" w14:textId="77777777" w:rsidR="00E63DFF" w:rsidRPr="000C22DD" w:rsidRDefault="00E63DFF" w:rsidP="006A3BBC">
            <w:pPr>
              <w:spacing w:after="0" w:line="240" w:lineRule="auto"/>
              <w:rPr>
                <w:rFonts w:asciiTheme="majorHAnsi" w:eastAsia="Times New Roman" w:hAnsiTheme="majorHAnsi" w:cstheme="majorHAnsi"/>
                <w:color w:val="000000"/>
                <w:sz w:val="16"/>
                <w:szCs w:val="16"/>
              </w:rPr>
            </w:pPr>
          </w:p>
          <w:p w14:paraId="55ECD8AD" w14:textId="77777777" w:rsidR="00E63DFF" w:rsidRPr="000C22DD" w:rsidRDefault="00E63DFF" w:rsidP="006A3BBC">
            <w:pPr>
              <w:spacing w:after="0" w:line="240" w:lineRule="auto"/>
              <w:rPr>
                <w:rFonts w:asciiTheme="majorHAnsi" w:eastAsia="Times New Roman" w:hAnsiTheme="majorHAnsi" w:cstheme="majorHAnsi"/>
                <w:color w:val="000000"/>
                <w:sz w:val="16"/>
                <w:szCs w:val="16"/>
              </w:rPr>
            </w:pPr>
          </w:p>
          <w:p w14:paraId="2CDEB9DE" w14:textId="77777777" w:rsidR="006A3BBC" w:rsidRPr="000C22DD" w:rsidRDefault="00684511" w:rsidP="006A3BBC">
            <w:pPr>
              <w:spacing w:after="0" w:line="240" w:lineRule="auto"/>
              <w:rPr>
                <w:rFonts w:asciiTheme="majorHAnsi" w:hAnsiTheme="majorHAnsi" w:cstheme="majorHAnsi"/>
                <w:color w:val="000000"/>
                <w:sz w:val="16"/>
              </w:rPr>
            </w:pPr>
            <w:r w:rsidRPr="000C22DD">
              <w:rPr>
                <w:rFonts w:asciiTheme="majorHAnsi" w:hAnsiTheme="majorHAnsi" w:cstheme="majorHAnsi"/>
                <w:color w:val="000000"/>
                <w:sz w:val="16"/>
              </w:rPr>
              <w:t>Completed</w:t>
            </w:r>
          </w:p>
          <w:p w14:paraId="7F1A0A02" w14:textId="77777777" w:rsidR="00684511" w:rsidRPr="000C22DD" w:rsidRDefault="00684511" w:rsidP="006A3BBC">
            <w:pPr>
              <w:spacing w:after="0" w:line="240" w:lineRule="auto"/>
              <w:rPr>
                <w:rFonts w:asciiTheme="majorHAnsi" w:hAnsiTheme="majorHAnsi" w:cstheme="majorHAnsi"/>
                <w:color w:val="000000"/>
                <w:sz w:val="16"/>
              </w:rPr>
            </w:pPr>
          </w:p>
          <w:p w14:paraId="036367AD" w14:textId="778D343D" w:rsidR="00684511" w:rsidRPr="000C22DD" w:rsidRDefault="00684511" w:rsidP="006A3BBC">
            <w:pPr>
              <w:spacing w:after="0" w:line="240" w:lineRule="auto"/>
              <w:rPr>
                <w:rFonts w:asciiTheme="majorHAnsi" w:eastAsia="Times New Roman" w:hAnsiTheme="majorHAnsi" w:cstheme="majorHAnsi"/>
                <w:color w:val="000000"/>
                <w:sz w:val="16"/>
                <w:szCs w:val="16"/>
              </w:rPr>
            </w:pPr>
          </w:p>
        </w:tc>
        <w:tc>
          <w:tcPr>
            <w:tcW w:w="1687" w:type="dxa"/>
            <w:tcBorders>
              <w:top w:val="nil"/>
              <w:left w:val="nil"/>
              <w:bottom w:val="single" w:sz="4" w:space="0" w:color="auto"/>
              <w:right w:val="single" w:sz="4" w:space="0" w:color="auto"/>
            </w:tcBorders>
            <w:shd w:val="clear" w:color="000000" w:fill="92D050"/>
            <w:hideMark/>
          </w:tcPr>
          <w:p w14:paraId="178D0435"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r>
      <w:tr w:rsidR="004177D8" w:rsidRPr="000C22DD" w14:paraId="49C6F6B5" w14:textId="77777777" w:rsidTr="00370C08">
        <w:trPr>
          <w:gridAfter w:val="1"/>
          <w:wAfter w:w="10" w:type="dxa"/>
          <w:trHeight w:val="440"/>
        </w:trPr>
        <w:tc>
          <w:tcPr>
            <w:tcW w:w="1080" w:type="dxa"/>
            <w:vMerge/>
            <w:tcBorders>
              <w:top w:val="nil"/>
              <w:left w:val="single" w:sz="4" w:space="0" w:color="000000"/>
              <w:bottom w:val="single" w:sz="4" w:space="0" w:color="000000"/>
              <w:right w:val="single" w:sz="4" w:space="0" w:color="000000"/>
            </w:tcBorders>
            <w:vAlign w:val="center"/>
            <w:hideMark/>
          </w:tcPr>
          <w:p w14:paraId="1ABA6C6E"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D8D8D8" w:fill="D8D8D8"/>
            <w:vAlign w:val="center"/>
            <w:hideMark/>
          </w:tcPr>
          <w:p w14:paraId="26B790BC"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60</w:t>
            </w:r>
          </w:p>
        </w:tc>
        <w:tc>
          <w:tcPr>
            <w:tcW w:w="1553" w:type="dxa"/>
            <w:tcBorders>
              <w:top w:val="nil"/>
              <w:left w:val="nil"/>
              <w:bottom w:val="single" w:sz="4" w:space="0" w:color="000000"/>
              <w:right w:val="single" w:sz="4" w:space="0" w:color="000000"/>
            </w:tcBorders>
            <w:shd w:val="clear" w:color="D8D8D8" w:fill="D9D9D9"/>
            <w:hideMark/>
          </w:tcPr>
          <w:p w14:paraId="6B3844AD" w14:textId="741D9BC2"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Feasibility study of the systematic data disclosure in accordance with the open data principle; mapping systematic data disclosure using the EITI toolkit; development and approval of the Roadmap for the institutionalisation of the data publication process</w:t>
            </w:r>
          </w:p>
        </w:tc>
        <w:tc>
          <w:tcPr>
            <w:tcW w:w="1530" w:type="dxa"/>
            <w:tcBorders>
              <w:top w:val="nil"/>
              <w:left w:val="nil"/>
              <w:bottom w:val="single" w:sz="4" w:space="0" w:color="000000"/>
              <w:right w:val="single" w:sz="4" w:space="0" w:color="000000"/>
            </w:tcBorders>
            <w:shd w:val="clear" w:color="D8D8D8" w:fill="D9D9D9"/>
            <w:hideMark/>
          </w:tcPr>
          <w:p w14:paraId="68AF9AE7" w14:textId="476780DE" w:rsidR="006A3BBC" w:rsidRPr="000C22DD" w:rsidRDefault="00E63DFF"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Study; mapping with the EITI toolkit; Roadmap / action plan</w:t>
            </w:r>
          </w:p>
        </w:tc>
        <w:tc>
          <w:tcPr>
            <w:tcW w:w="1710" w:type="dxa"/>
            <w:tcBorders>
              <w:top w:val="nil"/>
              <w:left w:val="nil"/>
              <w:bottom w:val="single" w:sz="4" w:space="0" w:color="000000"/>
              <w:right w:val="single" w:sz="4" w:space="0" w:color="000000"/>
            </w:tcBorders>
            <w:shd w:val="clear" w:color="D8D8D8" w:fill="D9D9D9"/>
            <w:hideMark/>
          </w:tcPr>
          <w:p w14:paraId="33D68C13" w14:textId="38502698" w:rsidR="006A3BBC" w:rsidRPr="000C22DD" w:rsidRDefault="00E63DFF"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xml:space="preserve">MSG, Office of the PM of RA / EITI Armenia Secretariat, selected organisation </w:t>
            </w:r>
          </w:p>
        </w:tc>
        <w:tc>
          <w:tcPr>
            <w:tcW w:w="1170" w:type="dxa"/>
            <w:tcBorders>
              <w:top w:val="nil"/>
              <w:left w:val="nil"/>
              <w:bottom w:val="single" w:sz="4" w:space="0" w:color="000000"/>
              <w:right w:val="single" w:sz="4" w:space="0" w:color="000000"/>
            </w:tcBorders>
            <w:shd w:val="clear" w:color="D8D8D8" w:fill="D9D9D9"/>
            <w:vAlign w:val="center"/>
            <w:hideMark/>
          </w:tcPr>
          <w:p w14:paraId="48C88DEB" w14:textId="77777777" w:rsidR="006A3BBC" w:rsidRPr="000C22DD" w:rsidRDefault="006A3BBC" w:rsidP="006A3BBC">
            <w:pPr>
              <w:spacing w:after="24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xml:space="preserve">  Q3 2019</w:t>
            </w:r>
            <w:r w:rsidRPr="000C22DD">
              <w:rPr>
                <w:rFonts w:asciiTheme="majorHAnsi" w:hAnsiTheme="majorHAnsi" w:cstheme="majorHAnsi"/>
                <w:sz w:val="16"/>
              </w:rPr>
              <w:br/>
              <w:t>Q3, Q4, 2020</w:t>
            </w:r>
          </w:p>
        </w:tc>
        <w:tc>
          <w:tcPr>
            <w:tcW w:w="1170" w:type="dxa"/>
            <w:tcBorders>
              <w:top w:val="nil"/>
              <w:left w:val="nil"/>
              <w:bottom w:val="single" w:sz="4" w:space="0" w:color="000000"/>
              <w:right w:val="single" w:sz="4" w:space="0" w:color="000000"/>
            </w:tcBorders>
            <w:shd w:val="clear" w:color="D8D8D8" w:fill="D9D9D9"/>
            <w:vAlign w:val="center"/>
            <w:hideMark/>
          </w:tcPr>
          <w:p w14:paraId="50F9421E"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nil"/>
              <w:left w:val="nil"/>
              <w:bottom w:val="single" w:sz="4" w:space="0" w:color="000000"/>
              <w:right w:val="nil"/>
            </w:tcBorders>
            <w:shd w:val="clear" w:color="D8D8D8" w:fill="D9D9D9"/>
            <w:vAlign w:val="center"/>
            <w:hideMark/>
          </w:tcPr>
          <w:p w14:paraId="056A5943" w14:textId="52D94903"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 xml:space="preserve">GIZ, </w:t>
            </w:r>
            <w:r w:rsidR="00FC3698">
              <w:rPr>
                <w:rFonts w:asciiTheme="majorHAnsi" w:hAnsiTheme="majorHAnsi" w:cstheme="majorHAnsi"/>
                <w:sz w:val="16"/>
              </w:rPr>
              <w:t>RA State Budget</w:t>
            </w:r>
          </w:p>
        </w:tc>
        <w:tc>
          <w:tcPr>
            <w:tcW w:w="1015" w:type="dxa"/>
            <w:tcBorders>
              <w:top w:val="nil"/>
              <w:left w:val="single" w:sz="4" w:space="0" w:color="auto"/>
              <w:bottom w:val="single" w:sz="4" w:space="0" w:color="auto"/>
              <w:right w:val="single" w:sz="4" w:space="0" w:color="auto"/>
            </w:tcBorders>
            <w:shd w:val="clear" w:color="000000" w:fill="D9D9D9"/>
            <w:hideMark/>
          </w:tcPr>
          <w:p w14:paraId="5BEF0314"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D9D9D9"/>
            <w:vAlign w:val="center"/>
            <w:hideMark/>
          </w:tcPr>
          <w:p w14:paraId="7B5608C1" w14:textId="77777777" w:rsidR="006A3BBC" w:rsidRPr="000C22DD" w:rsidRDefault="006A3BBC" w:rsidP="006A3BBC">
            <w:pPr>
              <w:spacing w:after="0" w:line="240" w:lineRule="auto"/>
              <w:rPr>
                <w:rFonts w:asciiTheme="majorHAnsi" w:eastAsia="Times New Roman" w:hAnsiTheme="majorHAnsi" w:cstheme="majorHAnsi"/>
                <w:b/>
                <w:bCs/>
                <w:color w:val="676767"/>
                <w:sz w:val="16"/>
                <w:szCs w:val="16"/>
              </w:rPr>
            </w:pPr>
            <w:r w:rsidRPr="000C22DD">
              <w:rPr>
                <w:rFonts w:asciiTheme="majorHAnsi" w:hAnsiTheme="majorHAnsi" w:cstheme="majorHAnsi"/>
                <w:b/>
                <w:color w:val="676767"/>
                <w:sz w:val="16"/>
              </w:rPr>
              <w:t> </w:t>
            </w:r>
          </w:p>
        </w:tc>
        <w:tc>
          <w:tcPr>
            <w:tcW w:w="1291" w:type="dxa"/>
            <w:tcBorders>
              <w:top w:val="nil"/>
              <w:left w:val="nil"/>
              <w:bottom w:val="single" w:sz="4" w:space="0" w:color="auto"/>
              <w:right w:val="single" w:sz="4" w:space="0" w:color="auto"/>
            </w:tcBorders>
            <w:shd w:val="clear" w:color="000000" w:fill="D9D9D9"/>
            <w:hideMark/>
          </w:tcPr>
          <w:p w14:paraId="2E9AC2EF" w14:textId="3CA06C47" w:rsidR="006A3BBC" w:rsidRPr="000C22DD" w:rsidRDefault="00684511"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Ongoing</w:t>
            </w:r>
          </w:p>
        </w:tc>
        <w:tc>
          <w:tcPr>
            <w:tcW w:w="1687" w:type="dxa"/>
            <w:tcBorders>
              <w:top w:val="nil"/>
              <w:left w:val="nil"/>
              <w:bottom w:val="single" w:sz="4" w:space="0" w:color="auto"/>
              <w:right w:val="single" w:sz="4" w:space="0" w:color="auto"/>
            </w:tcBorders>
            <w:shd w:val="clear" w:color="000000" w:fill="D9D9D9"/>
            <w:hideMark/>
          </w:tcPr>
          <w:p w14:paraId="0235172E"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r>
      <w:tr w:rsidR="004177D8" w:rsidRPr="000C22DD" w14:paraId="0257E9A8" w14:textId="77777777" w:rsidTr="00370C08">
        <w:trPr>
          <w:gridAfter w:val="1"/>
          <w:wAfter w:w="10" w:type="dxa"/>
          <w:trHeight w:val="1880"/>
        </w:trPr>
        <w:tc>
          <w:tcPr>
            <w:tcW w:w="1080" w:type="dxa"/>
            <w:vMerge/>
            <w:tcBorders>
              <w:top w:val="nil"/>
              <w:left w:val="single" w:sz="4" w:space="0" w:color="000000"/>
              <w:bottom w:val="single" w:sz="4" w:space="0" w:color="000000"/>
              <w:right w:val="single" w:sz="4" w:space="0" w:color="000000"/>
            </w:tcBorders>
            <w:vAlign w:val="center"/>
            <w:hideMark/>
          </w:tcPr>
          <w:p w14:paraId="70F36408" w14:textId="77777777" w:rsidR="006A3BBC" w:rsidRPr="000C22DD" w:rsidRDefault="006A3BBC" w:rsidP="006A3BBC">
            <w:pPr>
              <w:spacing w:after="0" w:line="240" w:lineRule="auto"/>
              <w:rPr>
                <w:rFonts w:asciiTheme="majorHAnsi" w:eastAsia="Times New Roman" w:hAnsiTheme="majorHAnsi" w:cstheme="majorHAnsi"/>
                <w:sz w:val="16"/>
                <w:szCs w:val="16"/>
              </w:rPr>
            </w:pPr>
          </w:p>
        </w:tc>
        <w:tc>
          <w:tcPr>
            <w:tcW w:w="450" w:type="dxa"/>
            <w:tcBorders>
              <w:top w:val="nil"/>
              <w:left w:val="nil"/>
              <w:bottom w:val="single" w:sz="4" w:space="0" w:color="000000"/>
              <w:right w:val="single" w:sz="4" w:space="0" w:color="000000"/>
            </w:tcBorders>
            <w:shd w:val="clear" w:color="FFFFFF" w:fill="D9D9D9"/>
            <w:vAlign w:val="center"/>
            <w:hideMark/>
          </w:tcPr>
          <w:p w14:paraId="5B948F88"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61</w:t>
            </w:r>
          </w:p>
        </w:tc>
        <w:tc>
          <w:tcPr>
            <w:tcW w:w="1553" w:type="dxa"/>
            <w:tcBorders>
              <w:top w:val="nil"/>
              <w:left w:val="nil"/>
              <w:bottom w:val="single" w:sz="4" w:space="0" w:color="000000"/>
              <w:right w:val="single" w:sz="4" w:space="0" w:color="000000"/>
            </w:tcBorders>
            <w:shd w:val="clear" w:color="FFFFFF" w:fill="D9D9D9"/>
            <w:hideMark/>
          </w:tcPr>
          <w:p w14:paraId="6D53392F" w14:textId="4468A699"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 xml:space="preserve">Conducting meetings of the Working Group on Systematic Data Disclosure; implementing the Roadmap for the institutionalisation of the systematic data disclosure process; and cooperation with the EITI International Secretariat and international </w:t>
            </w:r>
            <w:r w:rsidRPr="000C22DD">
              <w:rPr>
                <w:rFonts w:asciiTheme="majorHAnsi" w:hAnsiTheme="majorHAnsi" w:cstheme="majorHAnsi"/>
                <w:sz w:val="16"/>
              </w:rPr>
              <w:lastRenderedPageBreak/>
              <w:t>partner organisations</w:t>
            </w:r>
          </w:p>
        </w:tc>
        <w:tc>
          <w:tcPr>
            <w:tcW w:w="1530" w:type="dxa"/>
            <w:tcBorders>
              <w:top w:val="nil"/>
              <w:left w:val="nil"/>
              <w:bottom w:val="single" w:sz="4" w:space="0" w:color="000000"/>
              <w:right w:val="single" w:sz="4" w:space="0" w:color="000000"/>
            </w:tcBorders>
            <w:shd w:val="clear" w:color="FFFFFF" w:fill="D9D9D9"/>
            <w:hideMark/>
          </w:tcPr>
          <w:p w14:paraId="2CC5A5AE" w14:textId="7DCC0EAD" w:rsidR="006A3BBC" w:rsidRPr="000C22DD" w:rsidRDefault="006A3BBC"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lastRenderedPageBreak/>
              <w:t>Working group meetings, activities of the Roadmap / action plan</w:t>
            </w:r>
          </w:p>
        </w:tc>
        <w:tc>
          <w:tcPr>
            <w:tcW w:w="1710" w:type="dxa"/>
            <w:tcBorders>
              <w:top w:val="nil"/>
              <w:left w:val="nil"/>
              <w:bottom w:val="single" w:sz="4" w:space="0" w:color="000000"/>
              <w:right w:val="single" w:sz="4" w:space="0" w:color="000000"/>
            </w:tcBorders>
            <w:shd w:val="clear" w:color="FFFFFF" w:fill="D9D9D9"/>
            <w:hideMark/>
          </w:tcPr>
          <w:p w14:paraId="3571C360" w14:textId="31F951E4" w:rsidR="006A3BBC" w:rsidRPr="000C22DD" w:rsidRDefault="00E63DFF" w:rsidP="006A3BBC">
            <w:pPr>
              <w:spacing w:after="0" w:line="240" w:lineRule="auto"/>
              <w:rPr>
                <w:rFonts w:asciiTheme="majorHAnsi" w:eastAsia="Times New Roman" w:hAnsiTheme="majorHAnsi" w:cstheme="majorHAnsi"/>
                <w:sz w:val="16"/>
                <w:szCs w:val="16"/>
              </w:rPr>
            </w:pPr>
            <w:r w:rsidRPr="000C22DD">
              <w:rPr>
                <w:rFonts w:asciiTheme="majorHAnsi" w:hAnsiTheme="majorHAnsi" w:cstheme="majorHAnsi"/>
                <w:sz w:val="16"/>
              </w:rPr>
              <w:t>MSG, Office of the PM of RA / EITI Armenia Secretariat, MSGʼs Expanded Working Group, government agencies</w:t>
            </w:r>
          </w:p>
        </w:tc>
        <w:tc>
          <w:tcPr>
            <w:tcW w:w="1170" w:type="dxa"/>
            <w:tcBorders>
              <w:top w:val="nil"/>
              <w:left w:val="nil"/>
              <w:bottom w:val="single" w:sz="4" w:space="0" w:color="000000"/>
              <w:right w:val="single" w:sz="4" w:space="0" w:color="000000"/>
            </w:tcBorders>
            <w:shd w:val="clear" w:color="FFFFFF" w:fill="D9D9D9"/>
            <w:vAlign w:val="center"/>
            <w:hideMark/>
          </w:tcPr>
          <w:p w14:paraId="6861186F"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xml:space="preserve"> Q3, Q4 2020</w:t>
            </w:r>
          </w:p>
        </w:tc>
        <w:tc>
          <w:tcPr>
            <w:tcW w:w="1170" w:type="dxa"/>
            <w:tcBorders>
              <w:top w:val="nil"/>
              <w:left w:val="nil"/>
              <w:bottom w:val="single" w:sz="4" w:space="0" w:color="000000"/>
              <w:right w:val="single" w:sz="4" w:space="0" w:color="000000"/>
            </w:tcBorders>
            <w:shd w:val="clear" w:color="FFFFFF" w:fill="D9D9D9"/>
            <w:vAlign w:val="center"/>
            <w:hideMark/>
          </w:tcPr>
          <w:p w14:paraId="6FF33D01" w14:textId="77777777" w:rsidR="006A3BBC" w:rsidRPr="000C22DD" w:rsidRDefault="006A3BBC" w:rsidP="006A3BBC">
            <w:pPr>
              <w:spacing w:after="0" w:line="240" w:lineRule="auto"/>
              <w:jc w:val="right"/>
              <w:rPr>
                <w:rFonts w:asciiTheme="majorHAnsi" w:eastAsia="Times New Roman" w:hAnsiTheme="majorHAnsi" w:cstheme="majorHAnsi"/>
                <w:sz w:val="16"/>
                <w:szCs w:val="16"/>
              </w:rPr>
            </w:pPr>
            <w:r w:rsidRPr="000C22DD">
              <w:rPr>
                <w:rFonts w:asciiTheme="majorHAnsi" w:hAnsiTheme="majorHAnsi" w:cstheme="majorHAnsi"/>
                <w:sz w:val="16"/>
              </w:rPr>
              <w:t> </w:t>
            </w:r>
          </w:p>
        </w:tc>
        <w:tc>
          <w:tcPr>
            <w:tcW w:w="1325" w:type="dxa"/>
            <w:tcBorders>
              <w:top w:val="nil"/>
              <w:left w:val="nil"/>
              <w:bottom w:val="single" w:sz="4" w:space="0" w:color="000000"/>
              <w:right w:val="nil"/>
            </w:tcBorders>
            <w:shd w:val="clear" w:color="FFFFFF" w:fill="D9D9D9"/>
            <w:vAlign w:val="center"/>
            <w:hideMark/>
          </w:tcPr>
          <w:p w14:paraId="617831AB" w14:textId="77777777" w:rsidR="006A3BBC" w:rsidRPr="000C22DD" w:rsidRDefault="006A3BBC" w:rsidP="006A3BBC">
            <w:pPr>
              <w:spacing w:after="0" w:line="240" w:lineRule="auto"/>
              <w:jc w:val="center"/>
              <w:rPr>
                <w:rFonts w:asciiTheme="majorHAnsi" w:eastAsia="Times New Roman" w:hAnsiTheme="majorHAnsi" w:cstheme="majorHAnsi"/>
                <w:sz w:val="16"/>
                <w:szCs w:val="16"/>
              </w:rPr>
            </w:pPr>
            <w:r w:rsidRPr="000C22DD">
              <w:rPr>
                <w:rFonts w:asciiTheme="majorHAnsi" w:hAnsiTheme="majorHAnsi" w:cstheme="majorHAnsi"/>
                <w:sz w:val="16"/>
              </w:rPr>
              <w:t>Donors</w:t>
            </w:r>
          </w:p>
        </w:tc>
        <w:tc>
          <w:tcPr>
            <w:tcW w:w="1015" w:type="dxa"/>
            <w:tcBorders>
              <w:top w:val="nil"/>
              <w:left w:val="single" w:sz="4" w:space="0" w:color="auto"/>
              <w:bottom w:val="single" w:sz="4" w:space="0" w:color="auto"/>
              <w:right w:val="single" w:sz="4" w:space="0" w:color="auto"/>
            </w:tcBorders>
            <w:shd w:val="clear" w:color="000000" w:fill="D9D9D9"/>
            <w:hideMark/>
          </w:tcPr>
          <w:p w14:paraId="5B1652F3"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60" w:type="dxa"/>
            <w:tcBorders>
              <w:top w:val="nil"/>
              <w:left w:val="nil"/>
              <w:bottom w:val="single" w:sz="4" w:space="0" w:color="auto"/>
              <w:right w:val="single" w:sz="4" w:space="0" w:color="auto"/>
            </w:tcBorders>
            <w:shd w:val="clear" w:color="000000" w:fill="D9D9D9"/>
            <w:vAlign w:val="center"/>
            <w:hideMark/>
          </w:tcPr>
          <w:p w14:paraId="0279085A"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c>
          <w:tcPr>
            <w:tcW w:w="1291" w:type="dxa"/>
            <w:tcBorders>
              <w:top w:val="nil"/>
              <w:left w:val="nil"/>
              <w:bottom w:val="single" w:sz="4" w:space="0" w:color="auto"/>
              <w:right w:val="single" w:sz="4" w:space="0" w:color="auto"/>
            </w:tcBorders>
            <w:shd w:val="clear" w:color="000000" w:fill="D9D9D9"/>
            <w:hideMark/>
          </w:tcPr>
          <w:p w14:paraId="335A938B" w14:textId="77777777" w:rsidR="00E63DFF" w:rsidRPr="000C22DD" w:rsidRDefault="00E63DFF" w:rsidP="006A3BBC">
            <w:pPr>
              <w:spacing w:after="0" w:line="240" w:lineRule="auto"/>
              <w:rPr>
                <w:rFonts w:asciiTheme="majorHAnsi" w:eastAsia="Times New Roman" w:hAnsiTheme="majorHAnsi" w:cstheme="majorHAnsi"/>
                <w:color w:val="000000"/>
                <w:sz w:val="16"/>
                <w:szCs w:val="16"/>
              </w:rPr>
            </w:pPr>
          </w:p>
          <w:p w14:paraId="51C04D94" w14:textId="77777777" w:rsidR="00E63DFF" w:rsidRPr="000C22DD" w:rsidRDefault="00E63DFF" w:rsidP="006A3BBC">
            <w:pPr>
              <w:spacing w:after="0" w:line="240" w:lineRule="auto"/>
              <w:rPr>
                <w:rFonts w:asciiTheme="majorHAnsi" w:eastAsia="Times New Roman" w:hAnsiTheme="majorHAnsi" w:cstheme="majorHAnsi"/>
                <w:color w:val="000000"/>
                <w:sz w:val="16"/>
                <w:szCs w:val="16"/>
              </w:rPr>
            </w:pPr>
          </w:p>
          <w:p w14:paraId="4974812C" w14:textId="77777777" w:rsidR="00E63DFF" w:rsidRPr="000C22DD" w:rsidRDefault="00E63DFF" w:rsidP="006A3BBC">
            <w:pPr>
              <w:spacing w:after="0" w:line="240" w:lineRule="auto"/>
              <w:rPr>
                <w:rFonts w:asciiTheme="majorHAnsi" w:eastAsia="Times New Roman" w:hAnsiTheme="majorHAnsi" w:cstheme="majorHAnsi"/>
                <w:color w:val="000000"/>
                <w:sz w:val="16"/>
                <w:szCs w:val="16"/>
              </w:rPr>
            </w:pPr>
          </w:p>
          <w:p w14:paraId="453409BE" w14:textId="77777777" w:rsidR="00E63DFF" w:rsidRPr="000C22DD" w:rsidRDefault="00E63DFF" w:rsidP="006A3BBC">
            <w:pPr>
              <w:spacing w:after="0" w:line="240" w:lineRule="auto"/>
              <w:rPr>
                <w:rFonts w:asciiTheme="majorHAnsi" w:eastAsia="Times New Roman" w:hAnsiTheme="majorHAnsi" w:cstheme="majorHAnsi"/>
                <w:color w:val="000000"/>
                <w:sz w:val="16"/>
                <w:szCs w:val="16"/>
              </w:rPr>
            </w:pPr>
          </w:p>
          <w:p w14:paraId="1449DA89" w14:textId="77777777" w:rsidR="00E63DFF" w:rsidRPr="000C22DD" w:rsidRDefault="00E63DFF" w:rsidP="006A3BBC">
            <w:pPr>
              <w:spacing w:after="0" w:line="240" w:lineRule="auto"/>
              <w:rPr>
                <w:rFonts w:asciiTheme="majorHAnsi" w:eastAsia="Times New Roman" w:hAnsiTheme="majorHAnsi" w:cstheme="majorHAnsi"/>
                <w:color w:val="000000"/>
                <w:sz w:val="16"/>
                <w:szCs w:val="16"/>
              </w:rPr>
            </w:pPr>
          </w:p>
          <w:p w14:paraId="00D8848B" w14:textId="77777777" w:rsidR="00E63DFF" w:rsidRPr="000C22DD" w:rsidRDefault="00E63DFF" w:rsidP="006A3BBC">
            <w:pPr>
              <w:spacing w:after="0" w:line="240" w:lineRule="auto"/>
              <w:rPr>
                <w:rFonts w:asciiTheme="majorHAnsi" w:eastAsia="Times New Roman" w:hAnsiTheme="majorHAnsi" w:cstheme="majorHAnsi"/>
                <w:color w:val="000000"/>
                <w:sz w:val="16"/>
                <w:szCs w:val="16"/>
              </w:rPr>
            </w:pPr>
          </w:p>
          <w:p w14:paraId="6F1A59EC" w14:textId="77777777" w:rsidR="00E63DFF" w:rsidRPr="000C22DD" w:rsidRDefault="00E63DFF" w:rsidP="006A3BBC">
            <w:pPr>
              <w:spacing w:after="0" w:line="240" w:lineRule="auto"/>
              <w:rPr>
                <w:rFonts w:asciiTheme="majorHAnsi" w:eastAsia="Times New Roman" w:hAnsiTheme="majorHAnsi" w:cstheme="majorHAnsi"/>
                <w:color w:val="000000"/>
                <w:sz w:val="16"/>
                <w:szCs w:val="16"/>
              </w:rPr>
            </w:pPr>
          </w:p>
          <w:p w14:paraId="3D9E1DF0" w14:textId="77777777" w:rsidR="00E63DFF" w:rsidRPr="000C22DD" w:rsidRDefault="00E63DFF" w:rsidP="006A3BBC">
            <w:pPr>
              <w:spacing w:after="0" w:line="240" w:lineRule="auto"/>
              <w:rPr>
                <w:rFonts w:asciiTheme="majorHAnsi" w:eastAsia="Times New Roman" w:hAnsiTheme="majorHAnsi" w:cstheme="majorHAnsi"/>
                <w:color w:val="000000"/>
                <w:sz w:val="16"/>
                <w:szCs w:val="16"/>
              </w:rPr>
            </w:pPr>
          </w:p>
          <w:p w14:paraId="786686D8" w14:textId="77777777" w:rsidR="00E63DFF" w:rsidRPr="000C22DD" w:rsidRDefault="00E63DFF" w:rsidP="006A3BBC">
            <w:pPr>
              <w:spacing w:after="0" w:line="240" w:lineRule="auto"/>
              <w:rPr>
                <w:rFonts w:asciiTheme="majorHAnsi" w:eastAsia="Times New Roman" w:hAnsiTheme="majorHAnsi" w:cstheme="majorHAnsi"/>
                <w:color w:val="000000"/>
                <w:sz w:val="16"/>
                <w:szCs w:val="16"/>
              </w:rPr>
            </w:pPr>
          </w:p>
          <w:p w14:paraId="68CC8232" w14:textId="77777777" w:rsidR="00E63DFF" w:rsidRPr="000C22DD" w:rsidRDefault="00E63DFF" w:rsidP="006A3BBC">
            <w:pPr>
              <w:spacing w:after="0" w:line="240" w:lineRule="auto"/>
              <w:rPr>
                <w:rFonts w:asciiTheme="majorHAnsi" w:eastAsia="Times New Roman" w:hAnsiTheme="majorHAnsi" w:cstheme="majorHAnsi"/>
                <w:color w:val="000000"/>
                <w:sz w:val="16"/>
                <w:szCs w:val="16"/>
              </w:rPr>
            </w:pPr>
          </w:p>
          <w:p w14:paraId="3D7C6EF4" w14:textId="77777777" w:rsidR="00E63DFF" w:rsidRPr="000C22DD" w:rsidRDefault="00E63DFF" w:rsidP="006A3BBC">
            <w:pPr>
              <w:spacing w:after="0" w:line="240" w:lineRule="auto"/>
              <w:rPr>
                <w:rFonts w:asciiTheme="majorHAnsi" w:eastAsia="Times New Roman" w:hAnsiTheme="majorHAnsi" w:cstheme="majorHAnsi"/>
                <w:color w:val="000000"/>
                <w:sz w:val="16"/>
                <w:szCs w:val="16"/>
              </w:rPr>
            </w:pPr>
          </w:p>
          <w:p w14:paraId="052A9DB7" w14:textId="77777777" w:rsidR="00E63DFF" w:rsidRPr="000C22DD" w:rsidRDefault="00E63DFF" w:rsidP="006A3BBC">
            <w:pPr>
              <w:spacing w:after="0" w:line="240" w:lineRule="auto"/>
              <w:rPr>
                <w:rFonts w:asciiTheme="majorHAnsi" w:eastAsia="Times New Roman" w:hAnsiTheme="majorHAnsi" w:cstheme="majorHAnsi"/>
                <w:color w:val="000000"/>
                <w:sz w:val="16"/>
                <w:szCs w:val="16"/>
              </w:rPr>
            </w:pPr>
          </w:p>
          <w:p w14:paraId="78421086" w14:textId="70744E60" w:rsidR="006A3BBC" w:rsidRPr="000C22DD" w:rsidRDefault="00684511"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Ongoing</w:t>
            </w:r>
          </w:p>
        </w:tc>
        <w:tc>
          <w:tcPr>
            <w:tcW w:w="1687" w:type="dxa"/>
            <w:tcBorders>
              <w:top w:val="nil"/>
              <w:left w:val="nil"/>
              <w:bottom w:val="single" w:sz="4" w:space="0" w:color="auto"/>
              <w:right w:val="single" w:sz="4" w:space="0" w:color="auto"/>
            </w:tcBorders>
            <w:shd w:val="clear" w:color="000000" w:fill="D9D9D9"/>
            <w:hideMark/>
          </w:tcPr>
          <w:p w14:paraId="1980EEDA" w14:textId="77777777" w:rsidR="006A3BBC" w:rsidRPr="000C22DD" w:rsidRDefault="006A3BBC" w:rsidP="006A3BBC">
            <w:pPr>
              <w:spacing w:after="0" w:line="240" w:lineRule="auto"/>
              <w:rPr>
                <w:rFonts w:asciiTheme="majorHAnsi" w:eastAsia="Times New Roman" w:hAnsiTheme="majorHAnsi" w:cstheme="majorHAnsi"/>
                <w:color w:val="000000"/>
                <w:sz w:val="16"/>
                <w:szCs w:val="16"/>
              </w:rPr>
            </w:pPr>
            <w:r w:rsidRPr="000C22DD">
              <w:rPr>
                <w:rFonts w:asciiTheme="majorHAnsi" w:hAnsiTheme="majorHAnsi" w:cstheme="majorHAnsi"/>
                <w:color w:val="000000"/>
                <w:sz w:val="16"/>
              </w:rPr>
              <w:t> </w:t>
            </w:r>
          </w:p>
        </w:tc>
      </w:tr>
    </w:tbl>
    <w:p w14:paraId="0D36C068" w14:textId="213D3BC8" w:rsidR="00731D87" w:rsidRPr="000C22DD" w:rsidRDefault="00731D87">
      <w:pPr>
        <w:rPr>
          <w:rFonts w:asciiTheme="majorHAnsi" w:eastAsia="GHEA Grapalat" w:hAnsiTheme="majorHAnsi" w:cstheme="majorHAnsi"/>
          <w:sz w:val="28"/>
          <w:szCs w:val="28"/>
          <w:highlight w:val="yellow"/>
        </w:rPr>
      </w:pPr>
    </w:p>
    <w:tbl>
      <w:tblPr>
        <w:tblpPr w:leftFromText="180" w:rightFromText="180" w:vertAnchor="text" w:tblpY="1"/>
        <w:tblOverlap w:val="never"/>
        <w:tblW w:w="6060" w:type="dxa"/>
        <w:tblLook w:val="04A0" w:firstRow="1" w:lastRow="0" w:firstColumn="1" w:lastColumn="0" w:noHBand="0" w:noVBand="1"/>
      </w:tblPr>
      <w:tblGrid>
        <w:gridCol w:w="6060"/>
      </w:tblGrid>
      <w:tr w:rsidR="00731D87" w:rsidRPr="000C22DD" w14:paraId="183743E6" w14:textId="77777777" w:rsidTr="009151AE">
        <w:trPr>
          <w:trHeight w:val="630"/>
        </w:trPr>
        <w:tc>
          <w:tcPr>
            <w:tcW w:w="6060" w:type="dxa"/>
            <w:tcBorders>
              <w:top w:val="nil"/>
              <w:left w:val="nil"/>
              <w:bottom w:val="nil"/>
              <w:right w:val="nil"/>
            </w:tcBorders>
            <w:shd w:val="clear" w:color="1F497D" w:fill="1F497D"/>
            <w:vAlign w:val="center"/>
            <w:hideMark/>
          </w:tcPr>
          <w:p w14:paraId="7B55735A" w14:textId="77777777" w:rsidR="00731D87" w:rsidRPr="000C22DD" w:rsidRDefault="00731D87" w:rsidP="009151AE">
            <w:pPr>
              <w:spacing w:after="0" w:line="240" w:lineRule="auto"/>
              <w:rPr>
                <w:rFonts w:asciiTheme="majorHAnsi" w:eastAsia="Times New Roman" w:hAnsiTheme="majorHAnsi" w:cstheme="majorHAnsi"/>
                <w:b/>
                <w:bCs/>
                <w:color w:val="FFFFFF"/>
                <w:sz w:val="18"/>
                <w:szCs w:val="18"/>
              </w:rPr>
            </w:pPr>
            <w:r w:rsidRPr="000C22DD">
              <w:rPr>
                <w:rFonts w:asciiTheme="majorHAnsi" w:hAnsiTheme="majorHAnsi" w:cstheme="majorHAnsi"/>
                <w:b/>
                <w:color w:val="FFFFFF"/>
                <w:sz w:val="18"/>
              </w:rPr>
              <w:t>Status of Activities</w:t>
            </w:r>
          </w:p>
        </w:tc>
      </w:tr>
      <w:tr w:rsidR="00731D87" w:rsidRPr="000C22DD" w14:paraId="4CF68A54" w14:textId="77777777" w:rsidTr="009151AE">
        <w:trPr>
          <w:trHeight w:val="345"/>
        </w:trPr>
        <w:tc>
          <w:tcPr>
            <w:tcW w:w="6060" w:type="dxa"/>
            <w:tcBorders>
              <w:top w:val="nil"/>
              <w:left w:val="nil"/>
              <w:bottom w:val="nil"/>
              <w:right w:val="nil"/>
            </w:tcBorders>
            <w:shd w:val="clear" w:color="92D050" w:fill="92D050"/>
            <w:vAlign w:val="center"/>
            <w:hideMark/>
          </w:tcPr>
          <w:p w14:paraId="1B34A04E" w14:textId="77777777" w:rsidR="00731D87" w:rsidRPr="000C22DD" w:rsidRDefault="00731D87" w:rsidP="009151AE">
            <w:pPr>
              <w:spacing w:after="0" w:line="240" w:lineRule="auto"/>
              <w:rPr>
                <w:rFonts w:asciiTheme="majorHAnsi" w:eastAsia="Times New Roman" w:hAnsiTheme="majorHAnsi" w:cstheme="majorHAnsi"/>
                <w:b/>
                <w:bCs/>
                <w:color w:val="000000"/>
                <w:sz w:val="18"/>
                <w:szCs w:val="18"/>
              </w:rPr>
            </w:pPr>
            <w:r w:rsidRPr="000C22DD">
              <w:rPr>
                <w:rFonts w:asciiTheme="majorHAnsi" w:hAnsiTheme="majorHAnsi" w:cstheme="majorHAnsi"/>
                <w:b/>
                <w:color w:val="000000"/>
                <w:sz w:val="18"/>
              </w:rPr>
              <w:t>Completed</w:t>
            </w:r>
          </w:p>
        </w:tc>
      </w:tr>
      <w:tr w:rsidR="00731D87" w:rsidRPr="000C22DD" w14:paraId="24D097AD" w14:textId="77777777" w:rsidTr="009151AE">
        <w:trPr>
          <w:trHeight w:val="345"/>
        </w:trPr>
        <w:tc>
          <w:tcPr>
            <w:tcW w:w="6060" w:type="dxa"/>
            <w:tcBorders>
              <w:top w:val="nil"/>
              <w:left w:val="nil"/>
              <w:bottom w:val="nil"/>
              <w:right w:val="nil"/>
            </w:tcBorders>
            <w:shd w:val="clear" w:color="auto" w:fill="auto"/>
            <w:vAlign w:val="center"/>
            <w:hideMark/>
          </w:tcPr>
          <w:p w14:paraId="2925A8FC" w14:textId="77777777" w:rsidR="00731D87" w:rsidRPr="000C22DD" w:rsidRDefault="00731D87" w:rsidP="009151AE">
            <w:pPr>
              <w:spacing w:after="0" w:line="240" w:lineRule="auto"/>
              <w:rPr>
                <w:rFonts w:asciiTheme="majorHAnsi" w:eastAsia="Times New Roman" w:hAnsiTheme="majorHAnsi" w:cstheme="majorHAnsi"/>
                <w:b/>
                <w:bCs/>
                <w:color w:val="000000"/>
                <w:sz w:val="18"/>
                <w:szCs w:val="18"/>
              </w:rPr>
            </w:pPr>
            <w:r w:rsidRPr="000C22DD">
              <w:rPr>
                <w:rFonts w:asciiTheme="majorHAnsi" w:hAnsiTheme="majorHAnsi" w:cstheme="majorHAnsi"/>
                <w:b/>
                <w:color w:val="000000"/>
                <w:sz w:val="18"/>
              </w:rPr>
              <w:t>Open</w:t>
            </w:r>
          </w:p>
        </w:tc>
      </w:tr>
      <w:tr w:rsidR="00731D87" w:rsidRPr="000C22DD" w14:paraId="4747CC9D" w14:textId="77777777" w:rsidTr="009151AE">
        <w:trPr>
          <w:trHeight w:val="345"/>
        </w:trPr>
        <w:tc>
          <w:tcPr>
            <w:tcW w:w="6060" w:type="dxa"/>
            <w:tcBorders>
              <w:top w:val="nil"/>
              <w:left w:val="nil"/>
              <w:bottom w:val="nil"/>
              <w:right w:val="nil"/>
            </w:tcBorders>
            <w:shd w:val="clear" w:color="D8D8D8" w:fill="D8D8D8"/>
            <w:vAlign w:val="center"/>
            <w:hideMark/>
          </w:tcPr>
          <w:p w14:paraId="7157904D" w14:textId="77777777" w:rsidR="00731D87" w:rsidRPr="000C22DD" w:rsidRDefault="00731D87" w:rsidP="009151AE">
            <w:pPr>
              <w:spacing w:after="0" w:line="240" w:lineRule="auto"/>
              <w:rPr>
                <w:rFonts w:asciiTheme="majorHAnsi" w:eastAsia="Times New Roman" w:hAnsiTheme="majorHAnsi" w:cstheme="majorHAnsi"/>
                <w:b/>
                <w:bCs/>
                <w:color w:val="000000"/>
                <w:sz w:val="18"/>
                <w:szCs w:val="18"/>
              </w:rPr>
            </w:pPr>
            <w:r w:rsidRPr="000C22DD">
              <w:rPr>
                <w:rFonts w:asciiTheme="majorHAnsi" w:hAnsiTheme="majorHAnsi" w:cstheme="majorHAnsi"/>
                <w:b/>
                <w:color w:val="000000"/>
                <w:sz w:val="18"/>
              </w:rPr>
              <w:t>Ongoing</w:t>
            </w:r>
          </w:p>
        </w:tc>
      </w:tr>
      <w:tr w:rsidR="00731D87" w:rsidRPr="000C22DD" w14:paraId="0A21F4BE" w14:textId="77777777" w:rsidTr="009151AE">
        <w:trPr>
          <w:trHeight w:val="345"/>
        </w:trPr>
        <w:tc>
          <w:tcPr>
            <w:tcW w:w="6060" w:type="dxa"/>
            <w:tcBorders>
              <w:top w:val="nil"/>
              <w:left w:val="nil"/>
              <w:bottom w:val="nil"/>
              <w:right w:val="nil"/>
            </w:tcBorders>
            <w:shd w:val="clear" w:color="000000" w:fill="DA9694"/>
            <w:vAlign w:val="center"/>
            <w:hideMark/>
          </w:tcPr>
          <w:p w14:paraId="28817994" w14:textId="77777777" w:rsidR="00731D87" w:rsidRPr="000C22DD" w:rsidRDefault="00731D87" w:rsidP="009151AE">
            <w:pPr>
              <w:spacing w:after="0" w:line="240" w:lineRule="auto"/>
              <w:rPr>
                <w:rFonts w:asciiTheme="majorHAnsi" w:eastAsia="Times New Roman" w:hAnsiTheme="majorHAnsi" w:cstheme="majorHAnsi"/>
                <w:b/>
                <w:bCs/>
                <w:color w:val="000000"/>
                <w:sz w:val="18"/>
                <w:szCs w:val="18"/>
              </w:rPr>
            </w:pPr>
            <w:r w:rsidRPr="000C22DD">
              <w:rPr>
                <w:rFonts w:asciiTheme="majorHAnsi" w:hAnsiTheme="majorHAnsi" w:cstheme="majorHAnsi"/>
                <w:b/>
                <w:color w:val="000000"/>
                <w:sz w:val="18"/>
              </w:rPr>
              <w:t>Not completed</w:t>
            </w:r>
          </w:p>
        </w:tc>
      </w:tr>
    </w:tbl>
    <w:p w14:paraId="2AA561D8" w14:textId="7220B01C" w:rsidR="006A3BBC" w:rsidRPr="000C22DD" w:rsidRDefault="009151AE" w:rsidP="003C59B3">
      <w:pPr>
        <w:rPr>
          <w:rFonts w:asciiTheme="majorHAnsi" w:eastAsia="GHEA Grapalat" w:hAnsiTheme="majorHAnsi" w:cstheme="majorHAnsi"/>
          <w:sz w:val="28"/>
          <w:szCs w:val="28"/>
          <w:highlight w:val="yellow"/>
        </w:rPr>
        <w:sectPr w:rsidR="006A3BBC" w:rsidRPr="000C22DD" w:rsidSect="00DC7DEC">
          <w:pgSz w:w="15840" w:h="12240" w:orient="landscape"/>
          <w:pgMar w:top="1440" w:right="1440" w:bottom="1440" w:left="1440" w:header="720" w:footer="720" w:gutter="0"/>
          <w:pgNumType w:start="23"/>
          <w:cols w:space="720"/>
          <w:titlePg/>
          <w:docGrid w:linePitch="299"/>
        </w:sectPr>
      </w:pPr>
      <w:r w:rsidRPr="000C22DD">
        <w:rPr>
          <w:rFonts w:asciiTheme="majorHAnsi" w:hAnsiTheme="majorHAnsi" w:cstheme="majorHAnsi"/>
        </w:rPr>
        <w:br w:type="textWrapping" w:clear="all"/>
      </w:r>
    </w:p>
    <w:p w14:paraId="7B913691" w14:textId="77777777" w:rsidR="002C30AC" w:rsidRPr="000C22DD" w:rsidRDefault="002C30AC" w:rsidP="001F597E">
      <w:pPr>
        <w:pStyle w:val="Heading1"/>
        <w:rPr>
          <w:rFonts w:asciiTheme="majorHAnsi" w:hAnsiTheme="majorHAnsi" w:cstheme="majorHAnsi"/>
          <w:b/>
          <w:i w:val="0"/>
          <w:color w:val="244061" w:themeColor="accent1" w:themeShade="80"/>
          <w:sz w:val="28"/>
          <w:szCs w:val="28"/>
        </w:rPr>
      </w:pPr>
    </w:p>
    <w:p w14:paraId="54DECF27" w14:textId="49578F64" w:rsidR="00725A7A" w:rsidRPr="000C22DD" w:rsidRDefault="00725A7A" w:rsidP="001F597E">
      <w:pPr>
        <w:pStyle w:val="Heading1"/>
        <w:numPr>
          <w:ilvl w:val="0"/>
          <w:numId w:val="10"/>
        </w:numPr>
        <w:rPr>
          <w:rFonts w:asciiTheme="majorHAnsi" w:hAnsiTheme="majorHAnsi" w:cstheme="majorHAnsi"/>
          <w:b/>
          <w:i w:val="0"/>
          <w:color w:val="244061" w:themeColor="accent1" w:themeShade="80"/>
          <w:sz w:val="28"/>
          <w:szCs w:val="28"/>
        </w:rPr>
      </w:pPr>
      <w:bookmarkStart w:id="7" w:name="_Toc94518859"/>
      <w:bookmarkStart w:id="8" w:name="_Toc58495593"/>
      <w:r w:rsidRPr="000C22DD">
        <w:rPr>
          <w:rFonts w:asciiTheme="majorHAnsi" w:hAnsiTheme="majorHAnsi" w:cstheme="majorHAnsi"/>
          <w:b/>
          <w:i w:val="0"/>
          <w:color w:val="244061" w:themeColor="accent1" w:themeShade="80"/>
          <w:sz w:val="28"/>
        </w:rPr>
        <w:t>Details of the Members of the Multi-Stakeholder Group During the Reporting Period</w:t>
      </w:r>
      <w:bookmarkEnd w:id="7"/>
      <w:r w:rsidRPr="000C22DD">
        <w:rPr>
          <w:rFonts w:asciiTheme="majorHAnsi" w:hAnsiTheme="majorHAnsi" w:cstheme="majorHAnsi"/>
          <w:b/>
          <w:i w:val="0"/>
          <w:color w:val="244061" w:themeColor="accent1" w:themeShade="80"/>
          <w:sz w:val="28"/>
        </w:rPr>
        <w:t xml:space="preserve"> </w:t>
      </w:r>
      <w:bookmarkEnd w:id="8"/>
    </w:p>
    <w:p w14:paraId="368A79D0" w14:textId="77777777" w:rsidR="00255044" w:rsidRPr="000C22DD" w:rsidRDefault="00255044" w:rsidP="00255044">
      <w:pPr>
        <w:pStyle w:val="ListParagraph"/>
        <w:spacing w:after="0"/>
        <w:rPr>
          <w:rFonts w:asciiTheme="majorHAnsi" w:eastAsia="GHEA Grapalat" w:hAnsiTheme="majorHAnsi" w:cstheme="majorHAnsi"/>
          <w:color w:val="172C4B"/>
        </w:rPr>
      </w:pPr>
    </w:p>
    <w:p w14:paraId="7D729E4A" w14:textId="2EF47773" w:rsidR="00C66811" w:rsidRPr="000C22DD" w:rsidRDefault="006838CC" w:rsidP="00C66811">
      <w:pPr>
        <w:spacing w:after="0"/>
        <w:ind w:firstLine="360"/>
        <w:jc w:val="both"/>
        <w:rPr>
          <w:rFonts w:asciiTheme="majorHAnsi" w:eastAsia="GHEA Grapalat" w:hAnsiTheme="majorHAnsi" w:cstheme="majorHAnsi"/>
          <w:color w:val="000000" w:themeColor="text1"/>
        </w:rPr>
      </w:pPr>
      <w:r w:rsidRPr="000C22DD">
        <w:rPr>
          <w:rFonts w:asciiTheme="majorHAnsi" w:hAnsiTheme="majorHAnsi" w:cstheme="majorHAnsi"/>
          <w:color w:val="000000" w:themeColor="text1"/>
        </w:rPr>
        <w:t>Because of the COVID-19 pandemic, no meetings of the MSG took place during 2020: the decisions on the activities of the EITI were discussed and approved by the MSG members electronically.</w:t>
      </w:r>
    </w:p>
    <w:p w14:paraId="071663F2" w14:textId="2DDA028B" w:rsidR="00C66811" w:rsidRPr="000C22DD" w:rsidRDefault="00426645" w:rsidP="00C66811">
      <w:pPr>
        <w:spacing w:after="0"/>
        <w:ind w:firstLine="360"/>
        <w:jc w:val="both"/>
        <w:rPr>
          <w:rFonts w:asciiTheme="majorHAnsi" w:eastAsia="GHEA Grapalat" w:hAnsiTheme="majorHAnsi" w:cstheme="majorHAnsi"/>
          <w:color w:val="000000" w:themeColor="text1"/>
        </w:rPr>
      </w:pPr>
      <w:r w:rsidRPr="000C22DD">
        <w:rPr>
          <w:rFonts w:asciiTheme="majorHAnsi" w:hAnsiTheme="majorHAnsi" w:cstheme="majorHAnsi"/>
          <w:color w:val="000000" w:themeColor="text1"/>
        </w:rPr>
        <w:t>For the same reason, the meetings of the Working Groups of the MSG were limited in number. Nevertheless, meetings of Working Groups to discuss certain issues, the remote meetings included, were intensely frequent, specifically, the discussions of the legal issues related to disclosure of beneficial owners, the corrective actions recommended as per Requirement 5</w:t>
      </w:r>
      <w:r w:rsidRPr="000C22DD">
        <w:rPr>
          <w:rFonts w:ascii="MS Gothic" w:eastAsia="MS Gothic" w:hAnsi="MS Gothic" w:cs="MS Gothic" w:hint="eastAsia"/>
          <w:color w:val="000000" w:themeColor="text1"/>
        </w:rPr>
        <w:t>․</w:t>
      </w:r>
      <w:r w:rsidRPr="000C22DD">
        <w:rPr>
          <w:rFonts w:asciiTheme="majorHAnsi" w:hAnsiTheme="majorHAnsi" w:cstheme="majorHAnsi"/>
          <w:color w:val="000000" w:themeColor="text1"/>
        </w:rPr>
        <w:t>2 and Requirement 6</w:t>
      </w:r>
      <w:r w:rsidRPr="000C22DD">
        <w:rPr>
          <w:rFonts w:ascii="MS Gothic" w:eastAsia="MS Gothic" w:hAnsi="MS Gothic" w:cs="MS Gothic" w:hint="eastAsia"/>
          <w:color w:val="000000" w:themeColor="text1"/>
        </w:rPr>
        <w:t>․</w:t>
      </w:r>
      <w:r w:rsidRPr="000C22DD">
        <w:rPr>
          <w:rFonts w:asciiTheme="majorHAnsi" w:hAnsiTheme="majorHAnsi" w:cstheme="majorHAnsi"/>
          <w:color w:val="000000" w:themeColor="text1"/>
        </w:rPr>
        <w:t>1 of the EITI Standard based on the outcomes of the first Validation of Armenia, and the considerations presented by EY in the Second EITI National Report.</w:t>
      </w:r>
    </w:p>
    <w:p w14:paraId="25445078" w14:textId="4F228FCE" w:rsidR="00B16164" w:rsidRPr="000C22DD" w:rsidRDefault="00B04B93" w:rsidP="00B16164">
      <w:pPr>
        <w:spacing w:after="0"/>
        <w:ind w:firstLine="567"/>
        <w:jc w:val="both"/>
        <w:rPr>
          <w:rFonts w:asciiTheme="majorHAnsi" w:eastAsia="GHEA Grapalat" w:hAnsiTheme="majorHAnsi" w:cstheme="majorHAnsi"/>
          <w:color w:val="000000" w:themeColor="text1"/>
        </w:rPr>
      </w:pPr>
      <w:r w:rsidRPr="000C22DD">
        <w:rPr>
          <w:rFonts w:asciiTheme="majorHAnsi" w:hAnsiTheme="majorHAnsi" w:cstheme="majorHAnsi"/>
          <w:color w:val="000000" w:themeColor="text1"/>
        </w:rPr>
        <w:t>On 26 May 2020 the Union of Miners and Metallurgists of Armenia introduced to the EITI National Secretariat the regular and alternate members representing the metallic minerals extracting industry in the composition of the EITI Armenia MSG between 2020 and 2023. During 2020, the composition of the MSG Government Constituency and the Civil Society Constituency changed as well. The details are available on the official website of EITI Armenia</w:t>
      </w:r>
      <w:r w:rsidR="005D1085" w:rsidRPr="000C22DD">
        <w:rPr>
          <w:rStyle w:val="FootnoteReference"/>
          <w:rFonts w:asciiTheme="majorHAnsi" w:eastAsia="GHEA Grapalat" w:hAnsiTheme="majorHAnsi" w:cstheme="majorHAnsi"/>
          <w:color w:val="000000" w:themeColor="text1"/>
        </w:rPr>
        <w:footnoteReference w:id="52"/>
      </w:r>
      <w:r w:rsidRPr="000C22DD">
        <w:rPr>
          <w:rFonts w:asciiTheme="majorHAnsi" w:hAnsiTheme="majorHAnsi" w:cstheme="majorHAnsi"/>
          <w:color w:val="000000" w:themeColor="text1"/>
        </w:rPr>
        <w:t>.</w:t>
      </w:r>
    </w:p>
    <w:p w14:paraId="6F81D494" w14:textId="77777777" w:rsidR="00F62611" w:rsidRPr="000C22DD" w:rsidRDefault="00F62611" w:rsidP="00F62611">
      <w:pPr>
        <w:spacing w:after="0"/>
        <w:rPr>
          <w:rFonts w:asciiTheme="majorHAnsi" w:eastAsia="GHEA Grapalat" w:hAnsiTheme="majorHAnsi" w:cstheme="majorHAnsi"/>
          <w:color w:val="172C4B"/>
        </w:rPr>
      </w:pPr>
    </w:p>
    <w:p w14:paraId="2188FDD5" w14:textId="1C0481EE" w:rsidR="00F62611" w:rsidRPr="000C22DD" w:rsidRDefault="00F62611" w:rsidP="00F62611">
      <w:pPr>
        <w:spacing w:after="0"/>
        <w:jc w:val="both"/>
        <w:rPr>
          <w:rFonts w:asciiTheme="majorHAnsi" w:eastAsia="GHEA Grapalat" w:hAnsiTheme="majorHAnsi" w:cstheme="majorHAnsi"/>
        </w:rPr>
      </w:pPr>
    </w:p>
    <w:sectPr w:rsidR="00F62611" w:rsidRPr="000C22DD" w:rsidSect="00DC7DEC">
      <w:pgSz w:w="12240" w:h="15840"/>
      <w:pgMar w:top="1440" w:right="1440" w:bottom="1440" w:left="1440" w:header="720" w:footer="720" w:gutter="0"/>
      <w:pgNumType w:start="4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54688" w14:textId="77777777" w:rsidR="00150C63" w:rsidRDefault="00150C63">
      <w:pPr>
        <w:spacing w:after="0" w:line="240" w:lineRule="auto"/>
      </w:pPr>
      <w:r>
        <w:separator/>
      </w:r>
    </w:p>
  </w:endnote>
  <w:endnote w:type="continuationSeparator" w:id="0">
    <w:p w14:paraId="3C5723E2" w14:textId="77777777" w:rsidR="00150C63" w:rsidRDefault="0015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Wingdings">
    <w:panose1 w:val="05000000000000000000"/>
    <w:charset w:val="02"/>
    <w:family w:val="decorative"/>
    <w:pitch w:val="variable"/>
    <w:sig w:usb0="00000000" w:usb1="10000000" w:usb2="00000000" w:usb3="00000000" w:csb0="80000000" w:csb1="00000000"/>
  </w:font>
  <w:font w:name="Arian AMU">
    <w:altName w:val="Sylfaen"/>
    <w:panose1 w:val="020B0604020202020204"/>
    <w:charset w:val="00"/>
    <w:family w:val="auto"/>
    <w:pitch w:val="variable"/>
    <w:sig w:usb0="A1002EAF" w:usb1="4000000A" w:usb2="00000000" w:usb3="00000000" w:csb0="000101FF" w:csb1="00000000"/>
  </w:font>
  <w:font w:name="GHEA Grapalat">
    <w:panose1 w:val="02000506050000020003"/>
    <w:charset w:val="00"/>
    <w:family w:val="auto"/>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erriweather">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4876820"/>
      <w:docPartObj>
        <w:docPartGallery w:val="Page Numbers (Bottom of Page)"/>
        <w:docPartUnique/>
      </w:docPartObj>
    </w:sdtPr>
    <w:sdtEndPr>
      <w:rPr>
        <w:rStyle w:val="PageNumber"/>
      </w:rPr>
    </w:sdtEndPr>
    <w:sdtContent>
      <w:p w14:paraId="529C3D02" w14:textId="0E9F54FE" w:rsidR="00F62E38" w:rsidRDefault="00F62E38" w:rsidP="005348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sdtContent>
  </w:sdt>
  <w:p w14:paraId="039E5937" w14:textId="77777777" w:rsidR="00F62E38" w:rsidRDefault="00F62E38" w:rsidP="009560ED">
    <w:pPr>
      <w:ind w:right="360"/>
      <w:jc w:val="right"/>
    </w:pPr>
  </w:p>
  <w:p w14:paraId="6CD151FE" w14:textId="07368BC2" w:rsidR="00F62E38" w:rsidRDefault="00F62E38">
    <w:pPr>
      <w:jc w:val="right"/>
    </w:pPr>
    <w:r>
      <w:t xml:space="preserve"> </w:t>
    </w:r>
    <w:r>
      <w:rPr>
        <w:color w:val="E68422"/>
      </w:rPr>
      <w:t>⚫</w:t>
    </w:r>
    <w:r>
      <w:t xml:space="preserve"> </w:t>
    </w:r>
  </w:p>
  <w:p w14:paraId="35437443" w14:textId="77777777" w:rsidR="00F62E38" w:rsidRDefault="00F62E38">
    <w:pPr>
      <w:jc w:val="right"/>
    </w:pPr>
    <w:r>
      <w:rPr>
        <w:noProof/>
      </w:rPr>
      <mc:AlternateContent>
        <mc:Choice Requires="wpg">
          <w:drawing>
            <wp:inline distT="0" distB="0" distL="0" distR="0" wp14:anchorId="213368A4" wp14:editId="4C4230C5">
              <wp:extent cx="2327910" cy="45085"/>
              <wp:effectExtent l="0" t="0" r="0" b="0"/>
              <wp:docPr id="1" name="Group 1"/>
              <wp:cNvGraphicFramePr/>
              <a:graphic xmlns:a="http://schemas.openxmlformats.org/drawingml/2006/main">
                <a:graphicData uri="http://schemas.microsoft.com/office/word/2010/wordprocessingGroup">
                  <wpg:wgp>
                    <wpg:cNvGrpSpPr/>
                    <wpg:grpSpPr>
                      <a:xfrm>
                        <a:off x="0" y="0"/>
                        <a:ext cx="2327910" cy="45085"/>
                        <a:chOff x="4182045" y="3757458"/>
                        <a:chExt cx="2327910" cy="45085"/>
                      </a:xfrm>
                    </wpg:grpSpPr>
                    <wpg:grpSp>
                      <wpg:cNvPr id="4" name="Group 4"/>
                      <wpg:cNvGrpSpPr/>
                      <wpg:grpSpPr>
                        <a:xfrm>
                          <a:off x="4182045" y="3757458"/>
                          <a:ext cx="2327910" cy="45085"/>
                          <a:chOff x="4182045" y="3757458"/>
                          <a:chExt cx="2327910" cy="45085"/>
                        </a:xfrm>
                      </wpg:grpSpPr>
                      <wps:wsp>
                        <wps:cNvPr id="5" name="Rectangle 5"/>
                        <wps:cNvSpPr/>
                        <wps:spPr>
                          <a:xfrm>
                            <a:off x="4182045" y="3757458"/>
                            <a:ext cx="2327900" cy="45075"/>
                          </a:xfrm>
                          <a:prstGeom prst="rect">
                            <a:avLst/>
                          </a:prstGeom>
                          <a:noFill/>
                          <a:ln>
                            <a:noFill/>
                          </a:ln>
                        </wps:spPr>
                        <wps:txbx>
                          <w:txbxContent>
                            <w:p w14:paraId="4E076544" w14:textId="77777777" w:rsidR="00F62E38" w:rsidRDefault="00F62E38">
                              <w:pPr>
                                <w:spacing w:after="0" w:line="240" w:lineRule="auto"/>
                                <w:textDirection w:val="btLr"/>
                              </w:pPr>
                            </w:p>
                          </w:txbxContent>
                        </wps:txbx>
                        <wps:bodyPr spcFirstLastPara="1" wrap="square" lIns="91425" tIns="91425" rIns="91425" bIns="91425" anchor="ctr" anchorCtr="0">
                          <a:noAutofit/>
                        </wps:bodyPr>
                      </wps:wsp>
                      <wpg:grpSp>
                        <wpg:cNvPr id="6" name="Group 6"/>
                        <wpg:cNvGrpSpPr/>
                        <wpg:grpSpPr>
                          <a:xfrm>
                            <a:off x="4182045" y="3757458"/>
                            <a:ext cx="2327910" cy="45085"/>
                            <a:chOff x="7606" y="15084"/>
                            <a:chExt cx="3666" cy="71"/>
                          </a:xfrm>
                        </wpg:grpSpPr>
                        <wps:wsp>
                          <wps:cNvPr id="7" name="Rectangle 7"/>
                          <wps:cNvSpPr/>
                          <wps:spPr>
                            <a:xfrm>
                              <a:off x="7606" y="15084"/>
                              <a:ext cx="3650" cy="50"/>
                            </a:xfrm>
                            <a:prstGeom prst="rect">
                              <a:avLst/>
                            </a:prstGeom>
                            <a:noFill/>
                            <a:ln>
                              <a:noFill/>
                            </a:ln>
                          </wps:spPr>
                          <wps:txbx>
                            <w:txbxContent>
                              <w:p w14:paraId="70562C72" w14:textId="77777777" w:rsidR="00F62E38" w:rsidRDefault="00F62E38">
                                <w:pPr>
                                  <w:spacing w:after="0" w:line="240" w:lineRule="auto"/>
                                  <w:textDirection w:val="btLr"/>
                                </w:pPr>
                              </w:p>
                            </w:txbxContent>
                          </wps:txbx>
                          <wps:bodyPr spcFirstLastPara="1" wrap="square" lIns="91425" tIns="91425" rIns="91425" bIns="91425" anchor="ctr" anchorCtr="0">
                            <a:noAutofit/>
                          </wps:bodyPr>
                        </wps:wsp>
                        <wps:wsp>
                          <wps:cNvPr id="8" name="Straight Arrow Connector 8"/>
                          <wps:cNvCnPr/>
                          <wps:spPr>
                            <a:xfrm rot="10800000">
                              <a:off x="8548" y="15084"/>
                              <a:ext cx="2723" cy="0"/>
                            </a:xfrm>
                            <a:prstGeom prst="straightConnector1">
                              <a:avLst/>
                            </a:prstGeom>
                            <a:noFill/>
                            <a:ln w="19050" cap="flat" cmpd="sng">
                              <a:solidFill>
                                <a:srgbClr val="438086"/>
                              </a:solidFill>
                              <a:prstDash val="solid"/>
                              <a:round/>
                              <a:headEnd type="none" w="sm" len="sm"/>
                              <a:tailEnd type="none" w="sm" len="sm"/>
                            </a:ln>
                          </wps:spPr>
                          <wps:bodyPr/>
                        </wps:wsp>
                        <wps:wsp>
                          <wps:cNvPr id="9" name="Straight Arrow Connector 9"/>
                          <wps:cNvCnPr/>
                          <wps:spPr>
                            <a:xfrm rot="10800000">
                              <a:off x="7606" y="15155"/>
                              <a:ext cx="3666" cy="0"/>
                            </a:xfrm>
                            <a:prstGeom prst="straightConnector1">
                              <a:avLst/>
                            </a:prstGeom>
                            <a:noFill/>
                            <a:ln w="9525" cap="flat" cmpd="sng">
                              <a:solidFill>
                                <a:srgbClr val="438086"/>
                              </a:solidFill>
                              <a:prstDash val="solid"/>
                              <a:round/>
                              <a:headEnd type="none" w="sm" len="sm"/>
                              <a:tailEnd type="none" w="sm" len="sm"/>
                            </a:ln>
                          </wps:spPr>
                          <wps:bodyPr/>
                        </wps:wsp>
                      </wpg:grpSp>
                    </wpg:grpSp>
                  </wpg:wgp>
                </a:graphicData>
              </a:graphic>
            </wp:inline>
          </w:drawing>
        </mc:Choice>
        <mc:Fallback>
          <w:pict>
            <v:group w14:anchorId="213368A4" id="Group 1" o:spid="_x0000_s1026" style="width:183.3pt;height:3.55pt;mso-position-horizontal-relative:char;mso-position-vertical-relative:line" coordorigin="41820,37574" coordsize="23279,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">
              <v:group id="Group 4" o:spid="_x0000_s1027" style="position:absolute;left:41820;top:37574;width:23279;height:451" coordorigin="41820,37574" coordsize="23279,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rect id="Rectangle 5" o:spid="_x0000_s1028" style="position:absolute;left:41820;top:37574;width:23279;height:4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" filled="f" stroked="f">
                  <v:textbox inset="2.53958mm,2.53958mm,2.53958mm,2.53958mm">
                    <w:txbxContent>
                      <w:p w14:paraId="4E076544" w14:textId="77777777" w:rsidR="00F62E38" w:rsidRDefault="00F62E38">
                        <w:pPr>
                          <w:spacing w:after="0" w:line="240" w:lineRule="auto"/>
                          <w:textDirection w:val="btLr"/>
                        </w:pPr>
                      </w:p>
                    </w:txbxContent>
                  </v:textbox>
                </v:rect>
                <v:group id="Group 6" o:spid="_x0000_s1029" style="position:absolute;left:41820;top:37574;width:23279;height:451" coordorigin="7606,15084" coordsize="3666,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rect id="Rectangle 7" o:spid="_x0000_s1030" style="position:absolute;left:7606;top:15084;width:3650;height: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" filled="f" stroked="f">
                    <v:textbox inset="2.53958mm,2.53958mm,2.53958mm,2.53958mm">
                      <w:txbxContent>
                        <w:p w14:paraId="70562C72" w14:textId="77777777" w:rsidR="00F62E38" w:rsidRDefault="00F62E38">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8" o:spid="_x0000_s1031" type="#_x0000_t32" style="position:absolute;left:8548;top:15084;width:2723;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" strokecolor="#438086" strokeweight="1.5pt">
                    <v:stroke startarrowwidth="narrow" startarrowlength="short" endarrowwidth="narrow" endarrowlength="short"/>
                  </v:shape>
                  <v:shape id="Straight Arrow Connector 9" o:spid="_x0000_s1032" type="#_x0000_t32" style="position:absolute;left:7606;top:15155;width:3666;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" strokecolor="#438086">
                    <v:stroke startarrowwidth="narrow" startarrowlength="short" endarrowwidth="narrow" endarrowlength="short"/>
                  </v:shape>
                </v:group>
              </v:group>
              <w10:anchorlock/>
            </v:group>
          </w:pict>
        </mc:Fallback>
      </mc:AlternateContent>
    </w:r>
  </w:p>
  <w:p w14:paraId="77CFF2E5" w14:textId="77777777" w:rsidR="00F62E38" w:rsidRDefault="00F62E38">
    <w:pPr>
      <w:pBdr>
        <w:top w:val="nil"/>
        <w:left w:val="nil"/>
        <w:bottom w:val="nil"/>
        <w:right w:val="nil"/>
        <w:between w:val="nil"/>
      </w:pBdr>
      <w:spacing w:after="0" w:line="240" w:lineRule="auto"/>
      <w:rPr>
        <w:color w:val="000000"/>
        <w:sz w:val="2"/>
        <w:szCs w:val="2"/>
      </w:rPr>
    </w:pPr>
  </w:p>
  <w:p w14:paraId="7FA6431C" w14:textId="77777777" w:rsidR="00F62E38" w:rsidRDefault="00F62E38"/>
  <w:p w14:paraId="28697632" w14:textId="77777777" w:rsidR="00F62E38" w:rsidRDefault="00F62E38"/>
  <w:p w14:paraId="70E81ABA" w14:textId="77777777" w:rsidR="00F62E38" w:rsidRDefault="00F62E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36087977"/>
      <w:docPartObj>
        <w:docPartGallery w:val="Page Numbers (Bottom of Page)"/>
        <w:docPartUnique/>
      </w:docPartObj>
    </w:sdtPr>
    <w:sdtEndPr>
      <w:rPr>
        <w:rStyle w:val="PageNumber"/>
      </w:rPr>
    </w:sdtEndPr>
    <w:sdtContent>
      <w:p w14:paraId="51C9A5F0" w14:textId="1E5DF2C1" w:rsidR="00F62E38" w:rsidRDefault="00F62E38" w:rsidP="005348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sdtContent>
  </w:sdt>
  <w:p w14:paraId="6FA6209B" w14:textId="77777777" w:rsidR="00F62E38" w:rsidRDefault="00F62E38" w:rsidP="009560ED">
    <w:pPr>
      <w:pBdr>
        <w:top w:val="nil"/>
        <w:left w:val="nil"/>
        <w:bottom w:val="nil"/>
        <w:right w:val="nil"/>
        <w:between w:val="nil"/>
      </w:pBdr>
      <w:tabs>
        <w:tab w:val="center" w:pos="4680"/>
        <w:tab w:val="right" w:pos="9360"/>
      </w:tabs>
      <w:spacing w:after="0" w:line="240" w:lineRule="auto"/>
      <w:ind w:right="360"/>
      <w:jc w:val="right"/>
      <w:rPr>
        <w:rFonts w:ascii="Merriweather" w:eastAsia="Merriweather" w:hAnsi="Merriweather" w:cs="Merriweather"/>
        <w:color w:val="000000"/>
        <w:sz w:val="20"/>
        <w:szCs w:val="20"/>
      </w:rPr>
    </w:pPr>
  </w:p>
  <w:p w14:paraId="533DC78E" w14:textId="77777777" w:rsidR="00F62E38" w:rsidRDefault="00F62E38">
    <w:pPr>
      <w:tabs>
        <w:tab w:val="left" w:pos="592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28125"/>
      <w:docPartObj>
        <w:docPartGallery w:val="Page Numbers (Bottom of Page)"/>
        <w:docPartUnique/>
      </w:docPartObj>
    </w:sdtPr>
    <w:sdtEndPr>
      <w:rPr>
        <w:noProof/>
      </w:rPr>
    </w:sdtEndPr>
    <w:sdtContent>
      <w:p w14:paraId="1DA4818F" w14:textId="4F62DFE8" w:rsidR="00F62E38" w:rsidRDefault="00F62E38" w:rsidP="00DC7DEC">
        <w:pPr>
          <w:pStyle w:val="Footer"/>
          <w:jc w:val="right"/>
        </w:pPr>
      </w:p>
      <w:p w14:paraId="6E92090B" w14:textId="77777777" w:rsidR="00F62E38" w:rsidRPr="003F78F5" w:rsidRDefault="00F62E38" w:rsidP="00DC7DEC">
        <w:pPr>
          <w:pStyle w:val="Footer"/>
          <w:jc w:val="right"/>
        </w:pPr>
      </w:p>
      <w:p w14:paraId="40617913" w14:textId="77777777" w:rsidR="00F62E38" w:rsidRPr="00DC7DEC" w:rsidRDefault="00F62E38" w:rsidP="00DC7DEC">
        <w:pPr>
          <w:pStyle w:val="Footer"/>
          <w:jc w:val="center"/>
          <w:rPr>
            <w:rFonts w:ascii="Sylfaen" w:hAnsi="Sylfaen"/>
          </w:rPr>
        </w:pPr>
      </w:p>
      <w:p w14:paraId="56473CEE" w14:textId="77777777" w:rsidR="00F62E38" w:rsidRPr="00DC7DEC" w:rsidRDefault="00F62E38">
        <w:pPr>
          <w:pStyle w:val="Footer"/>
          <w:jc w:val="right"/>
          <w:rPr>
            <w:rFonts w:ascii="Sylfaen" w:hAnsi="Sylfaen"/>
          </w:rPr>
        </w:pPr>
      </w:p>
      <w:p w14:paraId="459539E0" w14:textId="77777777" w:rsidR="00F62E38" w:rsidRDefault="00F62E38">
        <w:pPr>
          <w:pStyle w:val="Footer"/>
          <w:jc w:val="right"/>
          <w:rPr>
            <w:rFonts w:ascii="Sylfaen" w:hAnsi="Sylfaen"/>
          </w:rPr>
        </w:pPr>
      </w:p>
      <w:p w14:paraId="3719EE56" w14:textId="77777777" w:rsidR="00F62E38" w:rsidRDefault="00F62E38">
        <w:pPr>
          <w:pStyle w:val="Footer"/>
          <w:jc w:val="right"/>
          <w:rPr>
            <w:rFonts w:ascii="Sylfaen" w:hAnsi="Sylfaen"/>
          </w:rPr>
        </w:pPr>
      </w:p>
      <w:p w14:paraId="74BABF4E" w14:textId="66BDE26E" w:rsidR="00F62E38" w:rsidRPr="00D76C03" w:rsidRDefault="00150C63">
        <w:pPr>
          <w:pStyle w:val="Footer"/>
          <w:jc w:val="right"/>
          <w:rPr>
            <w:rFonts w:ascii="Sylfaen" w:hAnsi="Sylfaen"/>
          </w:rPr>
        </w:pPr>
      </w:p>
    </w:sdtContent>
  </w:sdt>
  <w:p w14:paraId="7F22CA60" w14:textId="77777777" w:rsidR="00F62E38" w:rsidRDefault="00F62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3BA82" w14:textId="77777777" w:rsidR="00150C63" w:rsidRDefault="00150C63">
      <w:pPr>
        <w:spacing w:after="0" w:line="240" w:lineRule="auto"/>
      </w:pPr>
      <w:r>
        <w:separator/>
      </w:r>
    </w:p>
  </w:footnote>
  <w:footnote w:type="continuationSeparator" w:id="0">
    <w:p w14:paraId="506B42D8" w14:textId="77777777" w:rsidR="00150C63" w:rsidRDefault="00150C63">
      <w:pPr>
        <w:spacing w:after="0" w:line="240" w:lineRule="auto"/>
      </w:pPr>
      <w:r>
        <w:continuationSeparator/>
      </w:r>
    </w:p>
  </w:footnote>
  <w:footnote w:id="1">
    <w:p w14:paraId="0B5B7B85" w14:textId="68871868"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As of July 2020.</w:t>
      </w:r>
    </w:p>
  </w:footnote>
  <w:footnote w:id="2">
    <w:p w14:paraId="7725D14D" w14:textId="217B49C5"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https://bo.e-register.am/en/auth</w:t>
      </w:r>
    </w:p>
  </w:footnote>
  <w:footnote w:id="3">
    <w:p w14:paraId="43E66C50" w14:textId="3B11C2A9"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Quarterly and Annual Reports by EITI Armenia, </w:t>
      </w:r>
      <w:r w:rsidR="00632AF7" w:rsidRPr="00632AF7">
        <w:rPr>
          <w:rStyle w:val="Hyperlink"/>
          <w:rFonts w:ascii="Calibri" w:hAnsi="Calibri" w:cs="Calibri"/>
          <w:color w:val="auto"/>
          <w:sz w:val="18"/>
          <w:u w:val="none"/>
        </w:rPr>
        <w:t>https://www.eiti.am/en/Quarterly-annual-reports/</w:t>
      </w:r>
    </w:p>
  </w:footnote>
  <w:footnote w:id="4">
    <w:p w14:paraId="3ACC0979" w14:textId="0D699D83"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https://eiti.org/document/armenia-validation-2019</w:t>
      </w:r>
    </w:p>
  </w:footnote>
  <w:footnote w:id="5">
    <w:p w14:paraId="24DDD28E" w14:textId="5047244A"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w:t>
      </w:r>
      <w:hyperlink r:id="rId1">
        <w:r w:rsidRPr="000C22DD">
          <w:rPr>
            <w:rFonts w:ascii="Calibri" w:hAnsi="Calibri" w:cs="Calibri"/>
            <w:sz w:val="18"/>
          </w:rPr>
          <w:t>https://www.eiti.am/en/annual-reports/2018/</w:t>
        </w:r>
      </w:hyperlink>
      <w:r w:rsidRPr="000C22DD">
        <w:rPr>
          <w:rFonts w:ascii="Calibri" w:hAnsi="Calibri" w:cs="Calibri"/>
          <w:sz w:val="18"/>
        </w:rPr>
        <w:t xml:space="preserve"> </w:t>
      </w:r>
    </w:p>
  </w:footnote>
  <w:footnote w:id="6">
    <w:p w14:paraId="45F0E888" w14:textId="5C3982F6"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00632AF7">
        <w:rPr>
          <w:rFonts w:ascii="Calibri" w:hAnsi="Calibri" w:cs="Calibri"/>
          <w:sz w:val="18"/>
        </w:rPr>
        <w:t xml:space="preserve"> </w:t>
      </w:r>
      <w:r w:rsidR="00632AF7" w:rsidRPr="00632AF7">
        <w:rPr>
          <w:rFonts w:ascii="Calibri" w:hAnsi="Calibri" w:cs="Calibri"/>
          <w:sz w:val="18"/>
        </w:rPr>
        <w:t>https://www.eiti.am/en/news/2020/03/26/beneficial-owners-data-subject-to-publication-eng/83</w:t>
      </w:r>
      <w:r w:rsidRPr="000C22DD">
        <w:rPr>
          <w:rFonts w:ascii="Calibri" w:hAnsi="Calibri" w:cs="Calibri"/>
          <w:sz w:val="18"/>
        </w:rPr>
        <w:t>https://eiti.org/board-decision/2020-39?fbclid=IwAR2vEl_YrpZexFLFouZSdMQklHbr6qOlMuXQK0LNKkt9l3z6hjqmgD_YmZQ</w:t>
      </w:r>
    </w:p>
  </w:footnote>
  <w:footnote w:id="7">
    <w:p w14:paraId="3E20BA17" w14:textId="69ADA198"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hyperlink r:id="rId2" w:history="1">
        <w:r w:rsidRPr="000C22DD">
          <w:rPr>
            <w:rFonts w:ascii="Calibri" w:hAnsi="Calibri" w:cs="Calibri"/>
            <w:sz w:val="18"/>
          </w:rPr>
          <w:t>https://www.eiti.am/hy/%D5%86%D5%B8%D6%80%D5%B8%D6%82%D5%A9%D5%B5%D5%B8%D6%82%D5%B6%D5%B6%D5%A5%D6%80/2020/07/16/eiti-validation-armenia-arm/88/</w:t>
        </w:r>
      </w:hyperlink>
    </w:p>
  </w:footnote>
  <w:footnote w:id="8">
    <w:p w14:paraId="4A8AF477" w14:textId="6B3000B2"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As of June 2021.</w:t>
      </w:r>
    </w:p>
  </w:footnote>
  <w:footnote w:id="9">
    <w:p w14:paraId="2ACBA776" w14:textId="1237E87F"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At the time of preparing this Report, as of June 2021, the EITI International Board, based on the results of the first phase Validation of Armenia on Requirement 2.5 (Beneficial ownership) of the Standard, agreed that Armenia had made the highest, “satisfactory progress” </w:t>
      </w:r>
      <w:hyperlink r:id="rId3" w:history="1">
        <w:r w:rsidR="00783963" w:rsidRPr="00E2216D">
          <w:rPr>
            <w:rStyle w:val="Hyperlink"/>
            <w:rFonts w:ascii="Calibri" w:hAnsi="Calibri" w:cs="Calibri"/>
            <w:sz w:val="18"/>
          </w:rPr>
          <w:t>https://www.eiti.am/en/news/2021/06/10/the-eiti-board-agreed-that-armenia-has-made-satisfactory-progress-in-implementing-requirement-2-5-o/106</w:t>
        </w:r>
      </w:hyperlink>
      <w:r w:rsidR="00783963">
        <w:rPr>
          <w:rStyle w:val="Hyperlink"/>
          <w:rFonts w:ascii="Calibri" w:hAnsi="Calibri" w:cs="Calibri"/>
          <w:color w:val="auto"/>
          <w:sz w:val="18"/>
          <w:u w:val="none"/>
        </w:rPr>
        <w:t xml:space="preserve"> </w:t>
      </w:r>
      <w:r w:rsidRPr="000C22DD">
        <w:rPr>
          <w:rFonts w:ascii="Calibri" w:hAnsi="Calibri" w:cs="Calibri"/>
        </w:rPr>
        <w:t>.</w:t>
      </w:r>
    </w:p>
    <w:p w14:paraId="32BEB502" w14:textId="5EA41D52" w:rsidR="00F62E38" w:rsidRPr="000C22DD" w:rsidRDefault="00F62E38" w:rsidP="00E95A20">
      <w:pPr>
        <w:pStyle w:val="FootnoteText"/>
        <w:spacing w:line="276" w:lineRule="auto"/>
        <w:rPr>
          <w:rFonts w:ascii="Calibri" w:hAnsi="Calibri" w:cs="Calibri"/>
          <w:sz w:val="18"/>
          <w:szCs w:val="18"/>
        </w:rPr>
      </w:pPr>
      <w:r w:rsidRPr="000C22DD">
        <w:rPr>
          <w:rFonts w:ascii="Calibri" w:hAnsi="Calibri" w:cs="Calibri"/>
          <w:sz w:val="18"/>
        </w:rPr>
        <w:t>https://eiti.org/board-decision/2021-32</w:t>
      </w:r>
    </w:p>
  </w:footnote>
  <w:footnote w:id="10">
    <w:p w14:paraId="304AE4F9" w14:textId="0A7E46F5"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w:t>
      </w:r>
      <w:r w:rsidRPr="000C22DD">
        <w:rPr>
          <w:rStyle w:val="Hyperlink"/>
          <w:rFonts w:ascii="Calibri" w:hAnsi="Calibri" w:cs="Calibri"/>
          <w:color w:val="auto"/>
          <w:sz w:val="18"/>
          <w:u w:val="none"/>
        </w:rPr>
        <w:t>In English,</w:t>
      </w:r>
      <w:hyperlink r:id="rId4" w:history="1">
        <w:r w:rsidRPr="000C22DD">
          <w:rPr>
            <w:rStyle w:val="Hyperlink"/>
            <w:rFonts w:ascii="Calibri" w:hAnsi="Calibri" w:cs="Calibri"/>
            <w:color w:val="auto"/>
            <w:sz w:val="18"/>
            <w:u w:val="none"/>
          </w:rPr>
          <w:t>https://eiti.org/system/files/documents/armenia_validation_2019_initial_assessment_march_2020.pdf</w:t>
        </w:r>
      </w:hyperlink>
      <w:r w:rsidRPr="000C22DD">
        <w:rPr>
          <w:rStyle w:val="Hyperlink"/>
          <w:rFonts w:ascii="Calibri" w:hAnsi="Calibri" w:cs="Calibri"/>
          <w:color w:val="auto"/>
          <w:sz w:val="18"/>
          <w:u w:val="none"/>
        </w:rPr>
        <w:t>; in Armenian, https://eiti.org/system/files/documents/arm_armenia_validation_2019_initial_assessment_march_2020.pdf</w:t>
      </w:r>
    </w:p>
  </w:footnote>
  <w:footnote w:id="11">
    <w:p w14:paraId="5FE2FC71" w14:textId="6727B7BD"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w:t>
      </w:r>
      <w:r w:rsidR="00783963" w:rsidRPr="00783963">
        <w:rPr>
          <w:rStyle w:val="Hyperlink"/>
          <w:rFonts w:ascii="Calibri" w:hAnsi="Calibri" w:cs="Calibri"/>
          <w:color w:val="auto"/>
          <w:sz w:val="18"/>
          <w:u w:val="none"/>
        </w:rPr>
        <w:t>https://www.eiti.am/en/annual-reports/2020/</w:t>
      </w:r>
    </w:p>
  </w:footnote>
  <w:footnote w:id="12">
    <w:p w14:paraId="5A079F3D" w14:textId="4B83E837"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w:t>
      </w:r>
      <w:r w:rsidR="00783963" w:rsidRPr="00783963">
        <w:rPr>
          <w:rFonts w:ascii="Calibri" w:hAnsi="Calibri" w:cs="Calibri"/>
          <w:sz w:val="18"/>
        </w:rPr>
        <w:t>https://www.eiti.am/en/2nd-eiti-report-online-conference/</w:t>
      </w:r>
    </w:p>
  </w:footnote>
  <w:footnote w:id="13">
    <w:p w14:paraId="42FC8EF3" w14:textId="77777777" w:rsidR="00F62E38" w:rsidRPr="000C22DD" w:rsidRDefault="00F62E38" w:rsidP="00E95A20">
      <w:pPr>
        <w:pBdr>
          <w:top w:val="nil"/>
          <w:left w:val="nil"/>
          <w:bottom w:val="nil"/>
          <w:right w:val="nil"/>
          <w:between w:val="nil"/>
        </w:pBdr>
        <w:spacing w:after="0"/>
        <w:rPr>
          <w:rFonts w:ascii="Calibri" w:hAnsi="Calibri" w:cs="Calibri"/>
          <w:color w:val="000000"/>
          <w:sz w:val="18"/>
          <w:szCs w:val="18"/>
        </w:rPr>
      </w:pPr>
      <w:r w:rsidRPr="000C22DD">
        <w:rPr>
          <w:rFonts w:ascii="Calibri" w:hAnsi="Calibri" w:cs="Calibri"/>
          <w:sz w:val="18"/>
          <w:szCs w:val="18"/>
          <w:vertAlign w:val="superscript"/>
        </w:rPr>
        <w:footnoteRef/>
      </w:r>
      <w:r w:rsidRPr="000C22DD">
        <w:rPr>
          <w:rFonts w:ascii="Calibri" w:hAnsi="Calibri" w:cs="Calibri"/>
          <w:color w:val="000000"/>
          <w:sz w:val="18"/>
        </w:rPr>
        <w:t xml:space="preserve"> https://www.eiti.am/en/annual-reports/2020/</w:t>
      </w:r>
    </w:p>
  </w:footnote>
  <w:footnote w:id="14">
    <w:p w14:paraId="49F730AB" w14:textId="77777777" w:rsidR="00F62E38" w:rsidRPr="000C22DD" w:rsidRDefault="00F62E38" w:rsidP="00E95A20">
      <w:pPr>
        <w:pBdr>
          <w:top w:val="nil"/>
          <w:left w:val="nil"/>
          <w:bottom w:val="nil"/>
          <w:right w:val="nil"/>
          <w:between w:val="nil"/>
        </w:pBdr>
        <w:spacing w:after="0"/>
        <w:rPr>
          <w:rFonts w:ascii="Calibri" w:hAnsi="Calibri" w:cs="Calibri"/>
          <w:color w:val="000000"/>
          <w:sz w:val="18"/>
          <w:szCs w:val="18"/>
        </w:rPr>
      </w:pPr>
      <w:r w:rsidRPr="000C22DD">
        <w:rPr>
          <w:rFonts w:ascii="Calibri" w:hAnsi="Calibri" w:cs="Calibri"/>
          <w:sz w:val="18"/>
          <w:szCs w:val="18"/>
          <w:vertAlign w:val="superscript"/>
        </w:rPr>
        <w:footnoteRef/>
      </w:r>
      <w:r w:rsidRPr="000C22DD">
        <w:rPr>
          <w:rFonts w:ascii="Calibri" w:hAnsi="Calibri" w:cs="Calibri"/>
          <w:color w:val="000000"/>
          <w:sz w:val="18"/>
        </w:rPr>
        <w:t xml:space="preserve"> https://eiti.org/armenia</w:t>
      </w:r>
    </w:p>
  </w:footnote>
  <w:footnote w:id="15">
    <w:p w14:paraId="5D53BC53" w14:textId="05DAB33E"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w:t>
      </w:r>
      <w:hyperlink r:id="rId5" w:history="1">
        <w:r w:rsidRPr="000C22DD">
          <w:rPr>
            <w:rFonts w:ascii="Calibri" w:hAnsi="Calibri" w:cs="Calibri"/>
            <w:sz w:val="18"/>
          </w:rPr>
          <w:t>https://www.eiti.am/hy/%D5%86%D5%B8%D6%80%D5%B8%D6%82%D5%A9%D5%B5%D5%B8%D6%82%D5%B6%D5%B6%D5%A5%D6%80/2020/02/11/BO-register/81/</w:t>
        </w:r>
      </w:hyperlink>
    </w:p>
  </w:footnote>
  <w:footnote w:id="16">
    <w:p w14:paraId="2CDBF406" w14:textId="321B0B12" w:rsidR="00F62E38" w:rsidRPr="000C22DD" w:rsidRDefault="00F62E38" w:rsidP="00E95A20">
      <w:pPr>
        <w:pBdr>
          <w:top w:val="nil"/>
          <w:left w:val="nil"/>
          <w:bottom w:val="nil"/>
          <w:right w:val="nil"/>
          <w:between w:val="nil"/>
        </w:pBdr>
        <w:spacing w:after="0"/>
        <w:rPr>
          <w:rFonts w:ascii="Calibri" w:hAnsi="Calibri" w:cs="Calibri"/>
          <w:sz w:val="18"/>
          <w:szCs w:val="18"/>
        </w:rPr>
      </w:pPr>
      <w:r w:rsidRPr="000C22DD">
        <w:rPr>
          <w:rStyle w:val="FootnoteReference"/>
          <w:rFonts w:ascii="Calibri" w:hAnsi="Calibri" w:cs="Calibri"/>
          <w:sz w:val="18"/>
          <w:szCs w:val="18"/>
        </w:rPr>
        <w:footnoteRef/>
      </w:r>
      <w:hyperlink r:id="rId6">
        <w:r w:rsidRPr="000C22DD">
          <w:rPr>
            <w:rFonts w:ascii="Calibri" w:hAnsi="Calibri" w:cs="Calibri"/>
            <w:sz w:val="18"/>
          </w:rPr>
          <w:t>https://www.eiti.am/hy/%D5%86%D5%B8%D6%80%D5%B8%D6%82%D5%A9%D5%B5%D5%B8%D6%82%D5%B6%D5%B6%D5%A5%D6%80/2020/03/26/beneficial-owners-data-subject-to-publication/83/</w:t>
        </w:r>
      </w:hyperlink>
    </w:p>
  </w:footnote>
  <w:footnote w:id="17">
    <w:p w14:paraId="35EBB433" w14:textId="52847832"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w:t>
      </w:r>
      <w:hyperlink r:id="rId7" w:history="1">
        <w:r w:rsidRPr="000C22DD">
          <w:rPr>
            <w:rFonts w:ascii="Calibri" w:hAnsi="Calibri" w:cs="Calibri"/>
            <w:sz w:val="18"/>
          </w:rPr>
          <w:t>https://www.eiti.am/hy/%D4%BB%D5%8D-%D5%B0%D5%A1%D5%B5%D5%BF%D5%A1%D6%80%D5%A1%D6%80%D5%A1%D5%A3%D5%A5%D6%80/?tab=88</w:t>
        </w:r>
      </w:hyperlink>
    </w:p>
  </w:footnote>
  <w:footnote w:id="18">
    <w:p w14:paraId="2F3098AE" w14:textId="3F03FB05"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w:t>
      </w:r>
      <w:hyperlink r:id="rId8">
        <w:r w:rsidRPr="000C22DD">
          <w:rPr>
            <w:rFonts w:ascii="Calibri" w:hAnsi="Calibri" w:cs="Calibri"/>
            <w:sz w:val="18"/>
          </w:rPr>
          <w:t>http://mtad.am/hy/news/item/2020/01/29/mtad29.01/</w:t>
        </w:r>
      </w:hyperlink>
    </w:p>
  </w:footnote>
  <w:footnote w:id="19">
    <w:p w14:paraId="4B6971ED" w14:textId="77777777" w:rsidR="00F62E38" w:rsidRPr="000C22DD" w:rsidRDefault="00F62E38" w:rsidP="00E95A20">
      <w:pPr>
        <w:pBdr>
          <w:top w:val="nil"/>
          <w:left w:val="nil"/>
          <w:bottom w:val="nil"/>
          <w:right w:val="nil"/>
          <w:between w:val="nil"/>
        </w:pBdr>
        <w:spacing w:after="0"/>
        <w:rPr>
          <w:rFonts w:ascii="Calibri" w:hAnsi="Calibri" w:cs="Calibri"/>
          <w:color w:val="000000"/>
          <w:sz w:val="18"/>
          <w:szCs w:val="18"/>
        </w:rPr>
      </w:pPr>
      <w:r w:rsidRPr="000C22DD">
        <w:rPr>
          <w:rFonts w:ascii="Calibri" w:hAnsi="Calibri" w:cs="Calibri"/>
          <w:sz w:val="18"/>
          <w:szCs w:val="18"/>
          <w:vertAlign w:val="superscript"/>
        </w:rPr>
        <w:footnoteRef/>
      </w:r>
      <w:r w:rsidRPr="000C22DD">
        <w:rPr>
          <w:rFonts w:ascii="Calibri" w:hAnsi="Calibri" w:cs="Calibri"/>
          <w:color w:val="000000"/>
          <w:sz w:val="18"/>
        </w:rPr>
        <w:t xml:space="preserve"> https://www.openownership.org/uploads/armenia-scoping-report.pdf</w:t>
      </w:r>
    </w:p>
  </w:footnote>
  <w:footnote w:id="20">
    <w:p w14:paraId="274463AC" w14:textId="77777777" w:rsidR="00F62E38" w:rsidRPr="000C22DD" w:rsidRDefault="00F62E38" w:rsidP="00E95A20">
      <w:pPr>
        <w:pBdr>
          <w:top w:val="nil"/>
          <w:left w:val="nil"/>
          <w:bottom w:val="nil"/>
          <w:right w:val="nil"/>
          <w:between w:val="nil"/>
        </w:pBdr>
        <w:spacing w:after="0"/>
        <w:rPr>
          <w:rFonts w:ascii="Calibri" w:hAnsi="Calibri" w:cs="Calibri"/>
          <w:color w:val="000000"/>
          <w:sz w:val="18"/>
          <w:szCs w:val="18"/>
        </w:rPr>
      </w:pPr>
      <w:r w:rsidRPr="000C22DD">
        <w:rPr>
          <w:rFonts w:ascii="Calibri" w:hAnsi="Calibri" w:cs="Calibri"/>
          <w:sz w:val="18"/>
          <w:szCs w:val="18"/>
          <w:vertAlign w:val="superscript"/>
        </w:rPr>
        <w:footnoteRef/>
      </w:r>
      <w:r w:rsidRPr="000C22DD">
        <w:rPr>
          <w:rFonts w:ascii="Calibri" w:hAnsi="Calibri" w:cs="Calibri"/>
          <w:color w:val="000000"/>
          <w:sz w:val="18"/>
        </w:rPr>
        <w:t xml:space="preserve"> https://www.openownership.org/blogs/armenia-breaks-new-ground-with-extractives-disclosures/?fbclid=IwAR2wMmeVWEVIBinAwsFguVq00PTqFGWfX5NptdYX_ixBpzbvGRJZILXLhkc</w:t>
      </w:r>
    </w:p>
  </w:footnote>
  <w:footnote w:id="21">
    <w:p w14:paraId="05B07768" w14:textId="48E22B5F" w:rsidR="00F62E38" w:rsidRPr="000C22DD" w:rsidRDefault="00F62E38" w:rsidP="00E95A20">
      <w:pPr>
        <w:pBdr>
          <w:top w:val="nil"/>
          <w:left w:val="nil"/>
          <w:bottom w:val="nil"/>
          <w:right w:val="nil"/>
          <w:between w:val="nil"/>
        </w:pBdr>
        <w:spacing w:after="0"/>
        <w:rPr>
          <w:rFonts w:ascii="Calibri" w:hAnsi="Calibri" w:cs="Calibri"/>
          <w:color w:val="000000"/>
          <w:sz w:val="18"/>
          <w:szCs w:val="18"/>
        </w:rPr>
      </w:pPr>
      <w:r w:rsidRPr="000C22DD">
        <w:rPr>
          <w:rFonts w:ascii="Calibri" w:hAnsi="Calibri" w:cs="Calibri"/>
          <w:sz w:val="18"/>
          <w:szCs w:val="18"/>
          <w:vertAlign w:val="superscript"/>
        </w:rPr>
        <w:footnoteRef/>
      </w:r>
      <w:r w:rsidRPr="000C22DD">
        <w:rPr>
          <w:rFonts w:ascii="Calibri" w:hAnsi="Calibri" w:cs="Calibri"/>
          <w:color w:val="000000"/>
          <w:sz w:val="18"/>
        </w:rPr>
        <w:t xml:space="preserve"> </w:t>
      </w:r>
      <w:r w:rsidRPr="004B0874">
        <w:rPr>
          <w:rFonts w:ascii="Calibri" w:hAnsi="Calibri" w:cs="Calibri"/>
          <w:color w:val="000000"/>
          <w:sz w:val="18"/>
        </w:rPr>
        <w:t>https://www.eiti.am/en/2nd-eiti-report-online-conference/part-12-openownership-arm/44/</w:t>
      </w:r>
    </w:p>
  </w:footnote>
  <w:footnote w:id="22">
    <w:p w14:paraId="5AA143E7" w14:textId="77777777" w:rsidR="004D267E" w:rsidRPr="000C22DD" w:rsidRDefault="004D267E" w:rsidP="000C22DD">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https://transparency.am/files/publications/1592292171-0-852077.pdf?v=4%D6%89&amp;fbclid=IwAR1b-V4-gAHejbCpsx0GsboyosMPTKB4czL98qfsb2SwqKl176yzterb7Go</w:t>
      </w:r>
    </w:p>
  </w:footnote>
  <w:footnote w:id="23">
    <w:p w14:paraId="7509E52E" w14:textId="2E52B53B"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https://www.ogp.am/u_files/file/0GP_AP_2018_2020_ARM.pdf</w:t>
      </w:r>
    </w:p>
  </w:footnote>
  <w:footnote w:id="24">
    <w:p w14:paraId="52E037B1" w14:textId="14BB626B"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At the time of preparing this Report, as of June 2021, the package of laws was adopted by the National Assembly </w:t>
      </w:r>
      <w:r w:rsidRPr="000C22DD">
        <w:rPr>
          <w:rStyle w:val="Hyperlink"/>
          <w:rFonts w:ascii="Calibri" w:hAnsi="Calibri" w:cs="Calibri"/>
          <w:sz w:val="18"/>
        </w:rPr>
        <w:t>https://www.eiti.am/en/news/2021/06/23/who-is-the-beneficial-owner-the-national-assembly-of-ra-adopted-the-package-of-laws-on-disclosure-o/108</w:t>
      </w:r>
      <w:r w:rsidRPr="000C22DD">
        <w:rPr>
          <w:rFonts w:ascii="Calibri" w:hAnsi="Calibri" w:cs="Calibri"/>
        </w:rPr>
        <w:t>.</w:t>
      </w:r>
    </w:p>
  </w:footnote>
  <w:footnote w:id="25">
    <w:p w14:paraId="51F16801" w14:textId="22060950"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https://www.eiti.am/en/annual-reports/2020/</w:t>
      </w:r>
    </w:p>
  </w:footnote>
  <w:footnote w:id="26">
    <w:p w14:paraId="352FD8D6" w14:textId="2FD3512B" w:rsidR="00F62E38" w:rsidRPr="000C22DD" w:rsidRDefault="00F62E38" w:rsidP="00E95A20">
      <w:pPr>
        <w:pBdr>
          <w:top w:val="nil"/>
          <w:left w:val="nil"/>
          <w:bottom w:val="nil"/>
          <w:right w:val="nil"/>
          <w:between w:val="nil"/>
        </w:pBdr>
        <w:spacing w:after="0"/>
        <w:rPr>
          <w:rFonts w:ascii="Calibri" w:hAnsi="Calibri" w:cs="Calibri"/>
          <w:color w:val="000000"/>
          <w:sz w:val="18"/>
          <w:szCs w:val="18"/>
        </w:rPr>
      </w:pPr>
      <w:r w:rsidRPr="000C22DD">
        <w:rPr>
          <w:rFonts w:ascii="Calibri" w:hAnsi="Calibri" w:cs="Calibri"/>
          <w:sz w:val="18"/>
          <w:szCs w:val="18"/>
          <w:vertAlign w:val="superscript"/>
        </w:rPr>
        <w:footnoteRef/>
      </w:r>
      <w:r w:rsidRPr="000C22DD">
        <w:rPr>
          <w:rFonts w:ascii="Calibri" w:hAnsi="Calibri" w:cs="Calibri"/>
          <w:color w:val="000000"/>
          <w:sz w:val="18"/>
        </w:rPr>
        <w:t xml:space="preserve"> </w:t>
      </w:r>
      <w:r w:rsidRPr="00D95F4B">
        <w:rPr>
          <w:rFonts w:ascii="Calibri" w:hAnsi="Calibri" w:cs="Calibri"/>
          <w:color w:val="000000"/>
          <w:sz w:val="18"/>
        </w:rPr>
        <w:t>https://www.eiti.am./en/2nd-eiti-report-online-conference/</w:t>
      </w:r>
    </w:p>
  </w:footnote>
  <w:footnote w:id="27">
    <w:p w14:paraId="46F885A6" w14:textId="204A8897" w:rsidR="00F62E38" w:rsidRPr="000C22DD" w:rsidRDefault="00F62E38" w:rsidP="00E95A20">
      <w:pPr>
        <w:pBdr>
          <w:top w:val="nil"/>
          <w:left w:val="nil"/>
          <w:bottom w:val="nil"/>
          <w:right w:val="nil"/>
          <w:between w:val="nil"/>
        </w:pBdr>
        <w:spacing w:after="0"/>
        <w:rPr>
          <w:rFonts w:ascii="Calibri" w:eastAsia="GHEA Grapalat"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color w:val="000000"/>
          <w:sz w:val="18"/>
        </w:rPr>
        <w:t xml:space="preserve"> </w:t>
      </w:r>
      <w:hyperlink r:id="rId9">
        <w:r w:rsidRPr="000C22DD">
          <w:rPr>
            <w:rFonts w:ascii="Calibri" w:hAnsi="Calibri" w:cs="Calibri"/>
            <w:sz w:val="18"/>
            <w:u w:val="single"/>
          </w:rPr>
          <w:t>https://www.facebook.com/EITIArmenia/</w:t>
        </w:r>
      </w:hyperlink>
    </w:p>
  </w:footnote>
  <w:footnote w:id="28">
    <w:p w14:paraId="472C1389" w14:textId="6666C16D" w:rsidR="00F62E38" w:rsidRPr="000C22DD" w:rsidRDefault="00F62E38" w:rsidP="00E95A20">
      <w:pPr>
        <w:pBdr>
          <w:top w:val="nil"/>
          <w:left w:val="nil"/>
          <w:bottom w:val="nil"/>
          <w:right w:val="nil"/>
          <w:between w:val="nil"/>
        </w:pBdr>
        <w:spacing w:after="0"/>
        <w:rPr>
          <w:rFonts w:ascii="Calibri" w:eastAsia="GHEA Grapalat"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w:t>
      </w:r>
      <w:hyperlink r:id="rId10">
        <w:r w:rsidRPr="000C22DD">
          <w:rPr>
            <w:rFonts w:ascii="Calibri" w:hAnsi="Calibri" w:cs="Calibri"/>
            <w:sz w:val="18"/>
            <w:u w:val="single"/>
          </w:rPr>
          <w:t>https://www.youtube.com/channel/UCx_9yOLmQCj_rwy2wYgRh6A</w:t>
        </w:r>
      </w:hyperlink>
    </w:p>
  </w:footnote>
  <w:footnote w:id="29">
    <w:p w14:paraId="00F64DA2" w14:textId="0F1751C3" w:rsidR="00F62E38" w:rsidRPr="000C22DD" w:rsidRDefault="00F62E38" w:rsidP="00E95A20">
      <w:pPr>
        <w:pBdr>
          <w:top w:val="nil"/>
          <w:left w:val="nil"/>
          <w:bottom w:val="nil"/>
          <w:right w:val="nil"/>
          <w:between w:val="nil"/>
        </w:pBdr>
        <w:spacing w:after="0"/>
        <w:rPr>
          <w:rFonts w:ascii="Calibri" w:eastAsia="GHEA Grapalat"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w:t>
      </w:r>
      <w:hyperlink r:id="rId11">
        <w:r w:rsidRPr="000C22DD">
          <w:rPr>
            <w:rFonts w:ascii="Calibri" w:hAnsi="Calibri" w:cs="Calibri"/>
            <w:sz w:val="18"/>
            <w:u w:val="single"/>
          </w:rPr>
          <w:t>https://twitter.com/EITI_Armenia</w:t>
        </w:r>
      </w:hyperlink>
      <w:r w:rsidRPr="000C22DD">
        <w:rPr>
          <w:rFonts w:ascii="Calibri" w:hAnsi="Calibri" w:cs="Calibri"/>
          <w:sz w:val="18"/>
        </w:rPr>
        <w:t xml:space="preserve"> </w:t>
      </w:r>
    </w:p>
  </w:footnote>
  <w:footnote w:id="30">
    <w:p w14:paraId="1F7CBB18" w14:textId="0CA84D2E"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w:t>
      </w:r>
      <w:hyperlink r:id="rId12" w:history="1">
        <w:r w:rsidRPr="000C22DD">
          <w:rPr>
            <w:rStyle w:val="Hyperlink"/>
            <w:rFonts w:ascii="Calibri" w:hAnsi="Calibri" w:cs="Calibri"/>
            <w:color w:val="auto"/>
            <w:sz w:val="18"/>
            <w:u w:val="none"/>
          </w:rPr>
          <w:t>https://mediamax.am/am/news/digitization/41415/</w:t>
        </w:r>
      </w:hyperlink>
    </w:p>
  </w:footnote>
  <w:footnote w:id="31">
    <w:p w14:paraId="45E42ACC" w14:textId="04E0CAE5" w:rsidR="00F62E38" w:rsidRPr="000C22DD" w:rsidRDefault="00F62E38" w:rsidP="00E95A20">
      <w:pPr>
        <w:pBdr>
          <w:top w:val="nil"/>
          <w:left w:val="nil"/>
          <w:bottom w:val="nil"/>
          <w:right w:val="nil"/>
          <w:between w:val="nil"/>
        </w:pBdr>
        <w:spacing w:after="0"/>
        <w:rPr>
          <w:rFonts w:ascii="Calibri" w:eastAsia="Calibri" w:hAnsi="Calibri" w:cs="Calibri"/>
          <w:color w:val="000000"/>
          <w:sz w:val="18"/>
          <w:szCs w:val="18"/>
        </w:rPr>
      </w:pPr>
      <w:r w:rsidRPr="000C22DD">
        <w:rPr>
          <w:rStyle w:val="FootnoteReference"/>
          <w:rFonts w:ascii="Calibri" w:hAnsi="Calibri" w:cs="Calibri"/>
          <w:sz w:val="18"/>
          <w:szCs w:val="18"/>
        </w:rPr>
        <w:footnoteRef/>
      </w:r>
      <w:r w:rsidR="00632AF7">
        <w:rPr>
          <w:rFonts w:ascii="Calibri" w:hAnsi="Calibri" w:cs="Calibri"/>
          <w:sz w:val="18"/>
        </w:rPr>
        <w:t xml:space="preserve"> </w:t>
      </w:r>
      <w:r w:rsidR="00632AF7" w:rsidRPr="00632AF7">
        <w:rPr>
          <w:rFonts w:ascii="Calibri" w:hAnsi="Calibri" w:cs="Calibri"/>
          <w:sz w:val="18"/>
        </w:rPr>
        <w:t>https://www.eiti.am/en/news/2020/03/09/eiti-fiscal-regime-training-6-8-march-2020-eng/82</w:t>
      </w:r>
    </w:p>
  </w:footnote>
  <w:footnote w:id="32">
    <w:p w14:paraId="45146744" w14:textId="0DF0ED9C"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w:t>
      </w:r>
      <w:r w:rsidR="00632AF7" w:rsidRPr="00632AF7">
        <w:rPr>
          <w:rStyle w:val="Hyperlink"/>
          <w:rFonts w:ascii="Calibri" w:hAnsi="Calibri" w:cs="Calibri"/>
          <w:color w:val="auto"/>
          <w:sz w:val="18"/>
          <w:u w:val="none"/>
        </w:rPr>
        <w:t>https://crm.aua.am/elearning/eiti/</w:t>
      </w:r>
    </w:p>
  </w:footnote>
  <w:footnote w:id="33">
    <w:p w14:paraId="3ACA7AA3" w14:textId="6EB68155"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w:t>
      </w:r>
      <w:hyperlink r:id="rId13" w:history="1">
        <w:r w:rsidRPr="000C22DD">
          <w:rPr>
            <w:rStyle w:val="Hyperlink"/>
            <w:rFonts w:ascii="Calibri" w:hAnsi="Calibri" w:cs="Calibri"/>
            <w:color w:val="auto"/>
            <w:sz w:val="18"/>
            <w:u w:val="none"/>
          </w:rPr>
          <w:t>https://www.youtube.com/playlist?list=PLcNfo5oEeefkG2hh3HFc9iV9KDnyLka35</w:t>
        </w:r>
      </w:hyperlink>
    </w:p>
  </w:footnote>
  <w:footnote w:id="34">
    <w:p w14:paraId="04CF9E61" w14:textId="6A8C8732"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The documents were published in 2021. </w:t>
      </w:r>
      <w:r w:rsidRPr="000C22DD">
        <w:rPr>
          <w:rFonts w:ascii="Calibri" w:hAnsi="Calibri" w:cs="Calibri"/>
        </w:rPr>
        <w:t>Visit</w:t>
      </w:r>
      <w:r w:rsidRPr="000C22DD">
        <w:rPr>
          <w:rFonts w:ascii="Calibri" w:hAnsi="Calibri" w:cs="Calibri"/>
          <w:sz w:val="18"/>
        </w:rPr>
        <w:t xml:space="preserve"> </w:t>
      </w:r>
      <w:hyperlink r:id="rId14" w:history="1">
        <w:r w:rsidRPr="000C22DD">
          <w:rPr>
            <w:rStyle w:val="Hyperlink"/>
            <w:rFonts w:ascii="Calibri" w:hAnsi="Calibri" w:cs="Calibri"/>
            <w:color w:val="auto"/>
            <w:sz w:val="18"/>
            <w:u w:val="none"/>
          </w:rPr>
          <w:t>https://crm.aua.am/hy/mpdpy/mining-policy-dialog-process</w:t>
        </w:r>
      </w:hyperlink>
      <w:r w:rsidRPr="000C22DD">
        <w:rPr>
          <w:rFonts w:ascii="Calibri" w:hAnsi="Calibri" w:cs="Calibri"/>
          <w:sz w:val="18"/>
        </w:rPr>
        <w:t xml:space="preserve">  </w:t>
      </w:r>
    </w:p>
  </w:footnote>
  <w:footnote w:id="35">
    <w:p w14:paraId="2BFB9694" w14:textId="77777777"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It is planned to be published by September 2021.</w:t>
      </w:r>
    </w:p>
  </w:footnote>
  <w:footnote w:id="36">
    <w:p w14:paraId="6DCC6D1A" w14:textId="77777777"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It is planned to be published by September 2021.</w:t>
      </w:r>
    </w:p>
  </w:footnote>
  <w:footnote w:id="37">
    <w:p w14:paraId="4E03491D" w14:textId="77777777"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The full Project Report is planned to be published by September 2021.</w:t>
      </w:r>
    </w:p>
  </w:footnote>
  <w:footnote w:id="38">
    <w:p w14:paraId="56826745" w14:textId="2C2B89F8"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w:t>
      </w:r>
      <w:hyperlink r:id="rId15" w:history="1">
        <w:r w:rsidRPr="000C22DD">
          <w:rPr>
            <w:rFonts w:ascii="Calibri" w:hAnsi="Calibri" w:cs="Calibri"/>
            <w:sz w:val="18"/>
          </w:rPr>
          <w:t>https://www.ecolur.org/files/uploads/sagamarreportfinal.pdf</w:t>
        </w:r>
      </w:hyperlink>
    </w:p>
  </w:footnote>
  <w:footnote w:id="39">
    <w:p w14:paraId="63C0A066" w14:textId="1D58ABCA"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w:t>
      </w:r>
      <w:hyperlink r:id="rId16" w:history="1">
        <w:r w:rsidRPr="000C22DD">
          <w:rPr>
            <w:rStyle w:val="Hyperlink"/>
            <w:rFonts w:ascii="Calibri" w:hAnsi="Calibri" w:cs="Calibri"/>
            <w:color w:val="auto"/>
            <w:sz w:val="18"/>
            <w:u w:val="none"/>
          </w:rPr>
          <w:t>https://www.ecolur.org/files/uploads/mghartreportfinal.pdf</w:t>
        </w:r>
      </w:hyperlink>
    </w:p>
  </w:footnote>
  <w:footnote w:id="40">
    <w:p w14:paraId="6FD65D31" w14:textId="6DC31CCD"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w:t>
      </w:r>
      <w:hyperlink r:id="rId17" w:history="1">
        <w:r w:rsidRPr="000C22DD">
          <w:rPr>
            <w:rStyle w:val="Hyperlink"/>
            <w:rFonts w:ascii="Calibri" w:hAnsi="Calibri" w:cs="Calibri"/>
            <w:color w:val="auto"/>
            <w:sz w:val="18"/>
            <w:u w:val="none"/>
          </w:rPr>
          <w:t>https://www.ecolur.org/files/uploads/2020/Transparency Project 2020/arjutreportnew.pdf</w:t>
        </w:r>
      </w:hyperlink>
    </w:p>
  </w:footnote>
  <w:footnote w:id="41">
    <w:p w14:paraId="0DC20F79" w14:textId="7134DC0E"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w:t>
      </w:r>
      <w:hyperlink r:id="rId18" w:history="1">
        <w:r w:rsidRPr="000C22DD">
          <w:rPr>
            <w:rStyle w:val="Hyperlink"/>
            <w:rFonts w:ascii="Calibri" w:hAnsi="Calibri" w:cs="Calibri"/>
            <w:color w:val="auto"/>
            <w:sz w:val="18"/>
            <w:u w:val="none"/>
          </w:rPr>
          <w:t>https://www.ecolur.org/files/uploads/2020/Transparency%20Project%202020/qaraberdreportfinalnew14062021.pdf</w:t>
        </w:r>
      </w:hyperlink>
    </w:p>
  </w:footnote>
  <w:footnote w:id="42">
    <w:p w14:paraId="68D8535F" w14:textId="13EB0165"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w:t>
      </w:r>
      <w:hyperlink r:id="rId19" w:history="1">
        <w:r w:rsidRPr="000C22DD">
          <w:rPr>
            <w:rStyle w:val="Hyperlink"/>
            <w:rFonts w:ascii="Calibri" w:hAnsi="Calibri" w:cs="Calibri"/>
            <w:color w:val="auto"/>
            <w:sz w:val="18"/>
            <w:u w:val="none"/>
          </w:rPr>
          <w:t>https://www.ecolur.org/files/uploads/2020/Transparency%20Project%202020/dastakertreportnew.pdf</w:t>
        </w:r>
      </w:hyperlink>
    </w:p>
  </w:footnote>
  <w:footnote w:id="43">
    <w:p w14:paraId="6F18C30F" w14:textId="39A1405B"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w:t>
      </w:r>
      <w:hyperlink r:id="rId20" w:history="1">
        <w:r w:rsidRPr="000C22DD">
          <w:rPr>
            <w:rStyle w:val="Hyperlink"/>
            <w:rFonts w:ascii="Calibri" w:hAnsi="Calibri" w:cs="Calibri"/>
            <w:color w:val="auto"/>
            <w:sz w:val="18"/>
            <w:u w:val="none"/>
          </w:rPr>
          <w:t>https://transparency.am/hy/news/view/3100</w:t>
        </w:r>
      </w:hyperlink>
    </w:p>
  </w:footnote>
  <w:footnote w:id="44">
    <w:p w14:paraId="3326EE58" w14:textId="7A2EB387"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The articles were published in 2021. Visit </w:t>
      </w:r>
      <w:hyperlink r:id="rId21" w:history="1">
        <w:r w:rsidRPr="000C22DD">
          <w:rPr>
            <w:rStyle w:val="Hyperlink"/>
            <w:rFonts w:ascii="Calibri" w:hAnsi="Calibri" w:cs="Calibri"/>
            <w:color w:val="auto"/>
            <w:sz w:val="18"/>
            <w:u w:val="none"/>
          </w:rPr>
          <w:t>https://transparency.am/hy/news/view/3282</w:t>
        </w:r>
      </w:hyperlink>
      <w:r w:rsidRPr="000C22DD">
        <w:rPr>
          <w:rFonts w:ascii="Calibri" w:hAnsi="Calibri" w:cs="Calibri"/>
          <w:sz w:val="18"/>
        </w:rPr>
        <w:t xml:space="preserve"> </w:t>
      </w:r>
    </w:p>
  </w:footnote>
  <w:footnote w:id="45">
    <w:p w14:paraId="77926FD8" w14:textId="6CAA4564"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w:t>
      </w:r>
      <w:hyperlink r:id="rId22" w:history="1">
        <w:r w:rsidRPr="000C22DD">
          <w:rPr>
            <w:rStyle w:val="Hyperlink"/>
            <w:rFonts w:ascii="Calibri" w:hAnsi="Calibri" w:cs="Calibri"/>
            <w:color w:val="auto"/>
            <w:sz w:val="18"/>
            <w:u w:val="none"/>
          </w:rPr>
          <w:t>https://hetq.am/hy/article/120975</w:t>
        </w:r>
      </w:hyperlink>
    </w:p>
  </w:footnote>
  <w:footnote w:id="46">
    <w:p w14:paraId="47D9B56B" w14:textId="5B34F733"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w:t>
      </w:r>
      <w:hyperlink r:id="rId23" w:history="1">
        <w:r w:rsidRPr="000C22DD">
          <w:rPr>
            <w:rStyle w:val="Hyperlink"/>
            <w:rFonts w:ascii="Calibri" w:hAnsi="Calibri" w:cs="Calibri"/>
            <w:color w:val="auto"/>
            <w:sz w:val="18"/>
            <w:u w:val="none"/>
          </w:rPr>
          <w:t>https://hetq.am/hy/article/120741</w:t>
        </w:r>
      </w:hyperlink>
      <w:r w:rsidRPr="000C22DD">
        <w:rPr>
          <w:rFonts w:ascii="Calibri" w:hAnsi="Calibri" w:cs="Calibri"/>
          <w:sz w:val="18"/>
        </w:rPr>
        <w:t xml:space="preserve"> </w:t>
      </w:r>
    </w:p>
    <w:p w14:paraId="06119EC5" w14:textId="19FC52B2" w:rsidR="00F62E38" w:rsidRPr="000C22DD" w:rsidRDefault="00F62E38" w:rsidP="00E95A20">
      <w:pPr>
        <w:pStyle w:val="FootnoteText"/>
        <w:spacing w:line="276" w:lineRule="auto"/>
        <w:rPr>
          <w:rFonts w:ascii="Calibri" w:hAnsi="Calibri" w:cs="Calibri"/>
          <w:sz w:val="18"/>
          <w:szCs w:val="18"/>
        </w:rPr>
      </w:pPr>
      <w:r w:rsidRPr="000C22DD">
        <w:rPr>
          <w:rFonts w:ascii="Calibri" w:hAnsi="Calibri" w:cs="Calibri"/>
          <w:sz w:val="18"/>
        </w:rPr>
        <w:t xml:space="preserve"> </w:t>
      </w:r>
      <w:hyperlink r:id="rId24" w:history="1">
        <w:r w:rsidRPr="000C22DD">
          <w:rPr>
            <w:rStyle w:val="Hyperlink"/>
            <w:rFonts w:ascii="Calibri" w:hAnsi="Calibri" w:cs="Calibri"/>
            <w:color w:val="auto"/>
            <w:sz w:val="18"/>
            <w:u w:val="none"/>
          </w:rPr>
          <w:t>https://hetq.am/hy/article/120643</w:t>
        </w:r>
      </w:hyperlink>
      <w:r w:rsidRPr="000C22DD">
        <w:rPr>
          <w:rFonts w:ascii="Calibri" w:hAnsi="Calibri" w:cs="Calibri"/>
          <w:sz w:val="18"/>
        </w:rPr>
        <w:t xml:space="preserve"> </w:t>
      </w:r>
    </w:p>
    <w:p w14:paraId="6D049752" w14:textId="7FFD311B" w:rsidR="00F62E38" w:rsidRPr="000C22DD" w:rsidRDefault="00F62E38" w:rsidP="00E95A20">
      <w:pPr>
        <w:pStyle w:val="FootnoteText"/>
        <w:spacing w:line="276" w:lineRule="auto"/>
        <w:rPr>
          <w:rFonts w:ascii="Calibri" w:hAnsi="Calibri" w:cs="Calibri"/>
          <w:sz w:val="18"/>
          <w:szCs w:val="18"/>
        </w:rPr>
      </w:pPr>
      <w:r w:rsidRPr="000C22DD">
        <w:rPr>
          <w:rFonts w:ascii="Calibri" w:hAnsi="Calibri" w:cs="Calibri"/>
          <w:sz w:val="18"/>
        </w:rPr>
        <w:t xml:space="preserve"> </w:t>
      </w:r>
      <w:hyperlink r:id="rId25" w:history="1">
        <w:r w:rsidRPr="000C22DD">
          <w:rPr>
            <w:rStyle w:val="Hyperlink"/>
            <w:rFonts w:ascii="Calibri" w:hAnsi="Calibri" w:cs="Calibri"/>
            <w:color w:val="auto"/>
            <w:sz w:val="18"/>
            <w:u w:val="none"/>
          </w:rPr>
          <w:t>https://hetq.am/hy/article/120197</w:t>
        </w:r>
      </w:hyperlink>
    </w:p>
  </w:footnote>
  <w:footnote w:id="47">
    <w:p w14:paraId="155B80EB" w14:textId="2F51CCB9"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w:t>
      </w:r>
      <w:hyperlink r:id="rId26" w:history="1">
        <w:r w:rsidRPr="000C22DD">
          <w:rPr>
            <w:rStyle w:val="Hyperlink"/>
            <w:rFonts w:ascii="Calibri" w:hAnsi="Calibri" w:cs="Calibri"/>
            <w:color w:val="auto"/>
            <w:sz w:val="18"/>
            <w:u w:val="none"/>
          </w:rPr>
          <w:t>https://www.e-gov.am/gov-decrees/item/33564/</w:t>
        </w:r>
      </w:hyperlink>
    </w:p>
  </w:footnote>
  <w:footnote w:id="48">
    <w:p w14:paraId="726D6A65" w14:textId="7027AF0B"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w:t>
      </w:r>
      <w:hyperlink r:id="rId27" w:history="1">
        <w:r w:rsidRPr="000C22DD">
          <w:rPr>
            <w:rStyle w:val="Hyperlink"/>
            <w:rFonts w:ascii="Calibri" w:hAnsi="Calibri" w:cs="Calibri"/>
            <w:color w:val="auto"/>
            <w:sz w:val="18"/>
            <w:u w:val="none"/>
          </w:rPr>
          <w:t>https://www.e-gov.am/gov-decrees/item/34842/</w:t>
        </w:r>
      </w:hyperlink>
    </w:p>
  </w:footnote>
  <w:footnote w:id="49">
    <w:p w14:paraId="1E6F1D67" w14:textId="089F036F"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00632AF7">
        <w:rPr>
          <w:rFonts w:ascii="Calibri" w:hAnsi="Calibri" w:cs="Calibri"/>
          <w:sz w:val="18"/>
        </w:rPr>
        <w:t xml:space="preserve"> </w:t>
      </w:r>
      <w:r w:rsidR="00632AF7" w:rsidRPr="00632AF7">
        <w:rPr>
          <w:rFonts w:ascii="Calibri" w:hAnsi="Calibri" w:cs="Calibri"/>
          <w:sz w:val="18"/>
        </w:rPr>
        <w:t>https://www.eiti.am/en/news/2020/10/02/eiti-msg-of-armenia-strongly-condemns-aggression-of-azerbaijan/100</w:t>
      </w:r>
    </w:p>
  </w:footnote>
  <w:footnote w:id="50">
    <w:p w14:paraId="6C2716BF" w14:textId="076C6472"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w:t>
      </w:r>
      <w:r w:rsidR="009C6790" w:rsidRPr="009C6790">
        <w:rPr>
          <w:rStyle w:val="Hyperlink"/>
          <w:rFonts w:ascii="Calibri" w:hAnsi="Calibri" w:cs="Calibri"/>
          <w:color w:val="auto"/>
          <w:sz w:val="18"/>
          <w:u w:val="none"/>
        </w:rPr>
        <w:t>https://www.eiti.am/en/Quarterly-annual-reports/</w:t>
      </w:r>
    </w:p>
  </w:footnote>
  <w:footnote w:id="51">
    <w:p w14:paraId="0CC960F9" w14:textId="5E9EC693" w:rsidR="00F62E38" w:rsidRPr="000C22DD" w:rsidRDefault="00F62E38" w:rsidP="00E95A20">
      <w:pPr>
        <w:pStyle w:val="FootnoteText"/>
        <w:spacing w:line="276" w:lineRule="auto"/>
        <w:rPr>
          <w:rFonts w:ascii="Calibri"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rPr>
        <w:t xml:space="preserve"> </w:t>
      </w:r>
      <w:hyperlink r:id="rId28" w:history="1">
        <w:r w:rsidRPr="000C22DD">
          <w:rPr>
            <w:rStyle w:val="Hyperlink"/>
            <w:rFonts w:ascii="Calibri" w:hAnsi="Calibri" w:cs="Calibri"/>
            <w:color w:val="auto"/>
            <w:sz w:val="18"/>
            <w:u w:val="none"/>
          </w:rPr>
          <w:t>https://www.gov.am/am/gov-program/</w:t>
        </w:r>
      </w:hyperlink>
    </w:p>
  </w:footnote>
  <w:footnote w:id="52">
    <w:p w14:paraId="10D4E442" w14:textId="51153193" w:rsidR="00F62E38" w:rsidRPr="000C22DD" w:rsidRDefault="00F62E38" w:rsidP="00E95A20">
      <w:pPr>
        <w:spacing w:after="0"/>
        <w:ind w:firstLine="360"/>
        <w:jc w:val="both"/>
        <w:rPr>
          <w:rFonts w:ascii="Calibri" w:eastAsia="GHEA Grapalat" w:hAnsi="Calibri" w:cs="Calibri"/>
          <w:sz w:val="18"/>
          <w:szCs w:val="18"/>
        </w:rPr>
      </w:pPr>
      <w:r w:rsidRPr="000C22DD">
        <w:rPr>
          <w:rStyle w:val="FootnoteReference"/>
          <w:rFonts w:ascii="Calibri" w:hAnsi="Calibri" w:cs="Calibri"/>
          <w:sz w:val="18"/>
          <w:szCs w:val="18"/>
        </w:rPr>
        <w:footnoteRef/>
      </w:r>
      <w:r w:rsidRPr="000C22DD">
        <w:rPr>
          <w:rFonts w:ascii="Calibri" w:hAnsi="Calibri" w:cs="Calibri"/>
          <w:sz w:val="18"/>
          <w:szCs w:val="18"/>
        </w:rPr>
        <w:t xml:space="preserve"> </w:t>
      </w:r>
      <w:r w:rsidR="00D719E9" w:rsidRPr="00D719E9">
        <w:rPr>
          <w:rStyle w:val="Hyperlink"/>
          <w:rFonts w:ascii="Calibri" w:hAnsi="Calibri" w:cs="Calibri"/>
          <w:color w:val="auto"/>
          <w:sz w:val="18"/>
          <w:szCs w:val="18"/>
          <w:u w:val="none"/>
        </w:rPr>
        <w:t>https://www.eiti.am/en/MSG-composition/</w:t>
      </w:r>
    </w:p>
    <w:p w14:paraId="15AB86DB" w14:textId="5F370C2D" w:rsidR="00F62E38" w:rsidRPr="000C22DD" w:rsidRDefault="00F62E38" w:rsidP="00E95A20">
      <w:pPr>
        <w:pStyle w:val="FootnoteText"/>
        <w:spacing w:line="276" w:lineRule="auto"/>
        <w:rPr>
          <w:rFonts w:ascii="Calibri" w:hAnsi="Calibri" w:cs="Calibr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69C5D" w14:textId="7B9CF4AD" w:rsidR="00F62E38" w:rsidRDefault="00F62E38" w:rsidP="007665AF">
    <w:pPr>
      <w:tabs>
        <w:tab w:val="center" w:pos="4680"/>
        <w:tab w:val="left" w:pos="7267"/>
      </w:tabs>
      <w:rPr>
        <w:color w:val="6076B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384.2pt;height:384.2pt" o:bullet="t">
        <v:imagedata r:id="rId1" o:title="brand_mobius_purple_8760_0"/>
      </v:shape>
    </w:pict>
  </w:numPicBullet>
  <w:abstractNum w:abstractNumId="0" w15:restartNumberingAfterBreak="0">
    <w:nsid w:val="09DB44CF"/>
    <w:multiLevelType w:val="multilevel"/>
    <w:tmpl w:val="00CCE3CA"/>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A60C5C"/>
    <w:multiLevelType w:val="multilevel"/>
    <w:tmpl w:val="B504F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B60D2B"/>
    <w:multiLevelType w:val="hybridMultilevel"/>
    <w:tmpl w:val="F73C7D22"/>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 w15:restartNumberingAfterBreak="0">
    <w:nsid w:val="293463B1"/>
    <w:multiLevelType w:val="multilevel"/>
    <w:tmpl w:val="DCD45984"/>
    <w:lvl w:ilvl="0">
      <w:start w:val="1"/>
      <w:numFmt w:val="decimal"/>
      <w:lvlText w:val="%1."/>
      <w:lvlJc w:val="left"/>
      <w:pPr>
        <w:ind w:left="360" w:hanging="360"/>
      </w:pPr>
    </w:lvl>
    <w:lvl w:ilvl="1">
      <w:start w:val="1"/>
      <w:numFmt w:val="decimal"/>
      <w:lvlText w:val="%2."/>
      <w:lvlJc w:val="left"/>
      <w:pPr>
        <w:ind w:left="792" w:hanging="432"/>
      </w:pPr>
      <w:rPr>
        <w:rFonts w:ascii="Arian AMU" w:eastAsia="GHEA Grapalat" w:hAnsi="Arian AMU" w:cs="Arian AM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006C2E"/>
    <w:multiLevelType w:val="multilevel"/>
    <w:tmpl w:val="B8FAE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D01756"/>
    <w:multiLevelType w:val="multilevel"/>
    <w:tmpl w:val="E84AFB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D5B29A4"/>
    <w:multiLevelType w:val="multilevel"/>
    <w:tmpl w:val="4426B6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FC3654"/>
    <w:multiLevelType w:val="multilevel"/>
    <w:tmpl w:val="00040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243CD3"/>
    <w:multiLevelType w:val="multilevel"/>
    <w:tmpl w:val="5ECC4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52819E3"/>
    <w:multiLevelType w:val="multilevel"/>
    <w:tmpl w:val="AEE629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D71860"/>
    <w:multiLevelType w:val="hybridMultilevel"/>
    <w:tmpl w:val="0DC0055E"/>
    <w:lvl w:ilvl="0" w:tplc="27624C52">
      <w:start w:val="1"/>
      <w:numFmt w:val="decimal"/>
      <w:lvlText w:val="%1."/>
      <w:lvlJc w:val="left"/>
      <w:pPr>
        <w:ind w:left="360" w:hanging="360"/>
      </w:pPr>
      <w:rPr>
        <w:rFonts w:cs="Sylfaen" w:hint="default"/>
        <w:i/>
        <w:color w:val="244061"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CD39F2"/>
    <w:multiLevelType w:val="multilevel"/>
    <w:tmpl w:val="71261C24"/>
    <w:lvl w:ilvl="0">
      <w:start w:val="1"/>
      <w:numFmt w:val="decimal"/>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26A3BA8"/>
    <w:multiLevelType w:val="multilevel"/>
    <w:tmpl w:val="A95E2C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222A5D"/>
    <w:multiLevelType w:val="multilevel"/>
    <w:tmpl w:val="A8E292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33F05EF"/>
    <w:multiLevelType w:val="multilevel"/>
    <w:tmpl w:val="8F54F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F63441B"/>
    <w:multiLevelType w:val="multilevel"/>
    <w:tmpl w:val="EE6E90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7"/>
  </w:num>
  <w:num w:numId="3">
    <w:abstractNumId w:val="4"/>
  </w:num>
  <w:num w:numId="4">
    <w:abstractNumId w:val="9"/>
  </w:num>
  <w:num w:numId="5">
    <w:abstractNumId w:val="14"/>
  </w:num>
  <w:num w:numId="6">
    <w:abstractNumId w:val="12"/>
  </w:num>
  <w:num w:numId="7">
    <w:abstractNumId w:val="1"/>
  </w:num>
  <w:num w:numId="8">
    <w:abstractNumId w:val="2"/>
  </w:num>
  <w:num w:numId="9">
    <w:abstractNumId w:val="15"/>
  </w:num>
  <w:num w:numId="10">
    <w:abstractNumId w:val="10"/>
  </w:num>
  <w:num w:numId="11">
    <w:abstractNumId w:val="5"/>
  </w:num>
  <w:num w:numId="12">
    <w:abstractNumId w:val="11"/>
  </w:num>
  <w:num w:numId="13">
    <w:abstractNumId w:val="13"/>
  </w:num>
  <w:num w:numId="14">
    <w:abstractNumId w:val="6"/>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7D3"/>
    <w:rsid w:val="00006048"/>
    <w:rsid w:val="000063FF"/>
    <w:rsid w:val="00006655"/>
    <w:rsid w:val="00011CF0"/>
    <w:rsid w:val="000200E6"/>
    <w:rsid w:val="00020278"/>
    <w:rsid w:val="00024A08"/>
    <w:rsid w:val="00025CC1"/>
    <w:rsid w:val="00026430"/>
    <w:rsid w:val="00035389"/>
    <w:rsid w:val="00045A30"/>
    <w:rsid w:val="0004636B"/>
    <w:rsid w:val="000503FA"/>
    <w:rsid w:val="00050AC3"/>
    <w:rsid w:val="00060D35"/>
    <w:rsid w:val="00066E27"/>
    <w:rsid w:val="000706C4"/>
    <w:rsid w:val="0007072B"/>
    <w:rsid w:val="00073EF1"/>
    <w:rsid w:val="0007427B"/>
    <w:rsid w:val="00075130"/>
    <w:rsid w:val="00075A79"/>
    <w:rsid w:val="00084ED2"/>
    <w:rsid w:val="000921EA"/>
    <w:rsid w:val="00094C5F"/>
    <w:rsid w:val="000A07B1"/>
    <w:rsid w:val="000A6839"/>
    <w:rsid w:val="000B43E9"/>
    <w:rsid w:val="000B4F30"/>
    <w:rsid w:val="000B6359"/>
    <w:rsid w:val="000B7097"/>
    <w:rsid w:val="000C18D8"/>
    <w:rsid w:val="000C22DD"/>
    <w:rsid w:val="000D0053"/>
    <w:rsid w:val="000D2DB5"/>
    <w:rsid w:val="000D3143"/>
    <w:rsid w:val="000D3EF4"/>
    <w:rsid w:val="000E44B2"/>
    <w:rsid w:val="000E6355"/>
    <w:rsid w:val="000E6BBC"/>
    <w:rsid w:val="000F2D92"/>
    <w:rsid w:val="000F4776"/>
    <w:rsid w:val="000F4CAF"/>
    <w:rsid w:val="000F53D6"/>
    <w:rsid w:val="000F6210"/>
    <w:rsid w:val="0010108C"/>
    <w:rsid w:val="00112CA8"/>
    <w:rsid w:val="001207D3"/>
    <w:rsid w:val="00123247"/>
    <w:rsid w:val="00136E26"/>
    <w:rsid w:val="00141746"/>
    <w:rsid w:val="00141E37"/>
    <w:rsid w:val="00150C63"/>
    <w:rsid w:val="00152DCA"/>
    <w:rsid w:val="00153D9B"/>
    <w:rsid w:val="00155E10"/>
    <w:rsid w:val="001575AB"/>
    <w:rsid w:val="001579C2"/>
    <w:rsid w:val="001606B8"/>
    <w:rsid w:val="0016281C"/>
    <w:rsid w:val="001708F6"/>
    <w:rsid w:val="00170987"/>
    <w:rsid w:val="001710C8"/>
    <w:rsid w:val="0017377A"/>
    <w:rsid w:val="00177BE9"/>
    <w:rsid w:val="00183069"/>
    <w:rsid w:val="00186037"/>
    <w:rsid w:val="00191F7E"/>
    <w:rsid w:val="00195D7E"/>
    <w:rsid w:val="001A05E0"/>
    <w:rsid w:val="001A1587"/>
    <w:rsid w:val="001A7AF7"/>
    <w:rsid w:val="001B045E"/>
    <w:rsid w:val="001B1BF7"/>
    <w:rsid w:val="001B39B8"/>
    <w:rsid w:val="001C0B48"/>
    <w:rsid w:val="001C165F"/>
    <w:rsid w:val="001D1616"/>
    <w:rsid w:val="001D45F9"/>
    <w:rsid w:val="001D6F08"/>
    <w:rsid w:val="001E409C"/>
    <w:rsid w:val="001E4385"/>
    <w:rsid w:val="001E5FEE"/>
    <w:rsid w:val="001E7704"/>
    <w:rsid w:val="001F2291"/>
    <w:rsid w:val="001F545A"/>
    <w:rsid w:val="001F597E"/>
    <w:rsid w:val="00201323"/>
    <w:rsid w:val="0020341A"/>
    <w:rsid w:val="002042EA"/>
    <w:rsid w:val="00212545"/>
    <w:rsid w:val="00221921"/>
    <w:rsid w:val="0022428D"/>
    <w:rsid w:val="00224CAA"/>
    <w:rsid w:val="002251A3"/>
    <w:rsid w:val="00231ADD"/>
    <w:rsid w:val="0023481E"/>
    <w:rsid w:val="00237493"/>
    <w:rsid w:val="0024384D"/>
    <w:rsid w:val="002441F1"/>
    <w:rsid w:val="002455AB"/>
    <w:rsid w:val="00245EAD"/>
    <w:rsid w:val="002504BE"/>
    <w:rsid w:val="00255044"/>
    <w:rsid w:val="00261DD8"/>
    <w:rsid w:val="00272D98"/>
    <w:rsid w:val="002938D6"/>
    <w:rsid w:val="002949D2"/>
    <w:rsid w:val="002A25B4"/>
    <w:rsid w:val="002A2D0F"/>
    <w:rsid w:val="002A5F9E"/>
    <w:rsid w:val="002B2213"/>
    <w:rsid w:val="002C30AC"/>
    <w:rsid w:val="002C3D0A"/>
    <w:rsid w:val="002C4422"/>
    <w:rsid w:val="002C4894"/>
    <w:rsid w:val="002C676B"/>
    <w:rsid w:val="002D523E"/>
    <w:rsid w:val="002D56C5"/>
    <w:rsid w:val="002E2283"/>
    <w:rsid w:val="002F192A"/>
    <w:rsid w:val="003131D2"/>
    <w:rsid w:val="00313F24"/>
    <w:rsid w:val="00315052"/>
    <w:rsid w:val="00315829"/>
    <w:rsid w:val="00322214"/>
    <w:rsid w:val="00323BC3"/>
    <w:rsid w:val="00324077"/>
    <w:rsid w:val="00330E44"/>
    <w:rsid w:val="003318C3"/>
    <w:rsid w:val="00351A0A"/>
    <w:rsid w:val="00354590"/>
    <w:rsid w:val="003553DF"/>
    <w:rsid w:val="00365328"/>
    <w:rsid w:val="00366F2A"/>
    <w:rsid w:val="00370C08"/>
    <w:rsid w:val="0037250B"/>
    <w:rsid w:val="00372DE8"/>
    <w:rsid w:val="0037797F"/>
    <w:rsid w:val="00381CB3"/>
    <w:rsid w:val="00391CF7"/>
    <w:rsid w:val="00395C87"/>
    <w:rsid w:val="003A3C66"/>
    <w:rsid w:val="003A5156"/>
    <w:rsid w:val="003B3236"/>
    <w:rsid w:val="003B6F0D"/>
    <w:rsid w:val="003C59B3"/>
    <w:rsid w:val="003D0F89"/>
    <w:rsid w:val="003D19EE"/>
    <w:rsid w:val="003D2D8C"/>
    <w:rsid w:val="003D6CE3"/>
    <w:rsid w:val="003E1FC8"/>
    <w:rsid w:val="003E747D"/>
    <w:rsid w:val="003F0C2E"/>
    <w:rsid w:val="003F3EE2"/>
    <w:rsid w:val="003F78F5"/>
    <w:rsid w:val="00405218"/>
    <w:rsid w:val="0040756F"/>
    <w:rsid w:val="004109FF"/>
    <w:rsid w:val="00415FA1"/>
    <w:rsid w:val="004177D8"/>
    <w:rsid w:val="00420E04"/>
    <w:rsid w:val="0042131B"/>
    <w:rsid w:val="00423A86"/>
    <w:rsid w:val="00426645"/>
    <w:rsid w:val="004272C8"/>
    <w:rsid w:val="0043406F"/>
    <w:rsid w:val="004375E6"/>
    <w:rsid w:val="00442354"/>
    <w:rsid w:val="00460434"/>
    <w:rsid w:val="004631A1"/>
    <w:rsid w:val="00464BCD"/>
    <w:rsid w:val="00472D97"/>
    <w:rsid w:val="00473439"/>
    <w:rsid w:val="00473917"/>
    <w:rsid w:val="00485A05"/>
    <w:rsid w:val="00485CDC"/>
    <w:rsid w:val="00491686"/>
    <w:rsid w:val="00496E94"/>
    <w:rsid w:val="004A3AA3"/>
    <w:rsid w:val="004B0874"/>
    <w:rsid w:val="004B1014"/>
    <w:rsid w:val="004B611B"/>
    <w:rsid w:val="004C1EFF"/>
    <w:rsid w:val="004C4DF6"/>
    <w:rsid w:val="004C506D"/>
    <w:rsid w:val="004C6615"/>
    <w:rsid w:val="004C6A25"/>
    <w:rsid w:val="004D267E"/>
    <w:rsid w:val="004D28E5"/>
    <w:rsid w:val="004D2BEE"/>
    <w:rsid w:val="004D2F65"/>
    <w:rsid w:val="004D3448"/>
    <w:rsid w:val="004D63DD"/>
    <w:rsid w:val="004E0126"/>
    <w:rsid w:val="004E07F4"/>
    <w:rsid w:val="004E0F94"/>
    <w:rsid w:val="004F4060"/>
    <w:rsid w:val="004F4D1D"/>
    <w:rsid w:val="004F5611"/>
    <w:rsid w:val="005039CA"/>
    <w:rsid w:val="00504A52"/>
    <w:rsid w:val="005053C6"/>
    <w:rsid w:val="00505A5B"/>
    <w:rsid w:val="00507847"/>
    <w:rsid w:val="0051647F"/>
    <w:rsid w:val="00526567"/>
    <w:rsid w:val="0052786A"/>
    <w:rsid w:val="0053188D"/>
    <w:rsid w:val="0053489B"/>
    <w:rsid w:val="0053525E"/>
    <w:rsid w:val="00535C1B"/>
    <w:rsid w:val="00541B0A"/>
    <w:rsid w:val="005455DE"/>
    <w:rsid w:val="00547EBB"/>
    <w:rsid w:val="00550340"/>
    <w:rsid w:val="00552551"/>
    <w:rsid w:val="00552888"/>
    <w:rsid w:val="00565BA5"/>
    <w:rsid w:val="00570326"/>
    <w:rsid w:val="005703D3"/>
    <w:rsid w:val="0059647A"/>
    <w:rsid w:val="005964C0"/>
    <w:rsid w:val="005B587A"/>
    <w:rsid w:val="005C103E"/>
    <w:rsid w:val="005C308C"/>
    <w:rsid w:val="005C3AB4"/>
    <w:rsid w:val="005C3FE1"/>
    <w:rsid w:val="005C4A11"/>
    <w:rsid w:val="005C4CAA"/>
    <w:rsid w:val="005D1085"/>
    <w:rsid w:val="005D2B30"/>
    <w:rsid w:val="005D6E55"/>
    <w:rsid w:val="005E5779"/>
    <w:rsid w:val="00601298"/>
    <w:rsid w:val="006018EF"/>
    <w:rsid w:val="00602497"/>
    <w:rsid w:val="00602871"/>
    <w:rsid w:val="00605134"/>
    <w:rsid w:val="00611001"/>
    <w:rsid w:val="00627EB8"/>
    <w:rsid w:val="00632AF7"/>
    <w:rsid w:val="00637677"/>
    <w:rsid w:val="00643DFB"/>
    <w:rsid w:val="00653225"/>
    <w:rsid w:val="0066573B"/>
    <w:rsid w:val="00671DC6"/>
    <w:rsid w:val="00680118"/>
    <w:rsid w:val="006838CC"/>
    <w:rsid w:val="00684511"/>
    <w:rsid w:val="00686050"/>
    <w:rsid w:val="00686128"/>
    <w:rsid w:val="00695C42"/>
    <w:rsid w:val="00696694"/>
    <w:rsid w:val="006A2E9B"/>
    <w:rsid w:val="006A3AA1"/>
    <w:rsid w:val="006A3BBC"/>
    <w:rsid w:val="006C50CD"/>
    <w:rsid w:val="006C53C5"/>
    <w:rsid w:val="006C76BF"/>
    <w:rsid w:val="006D3A89"/>
    <w:rsid w:val="006E111A"/>
    <w:rsid w:val="006E2D66"/>
    <w:rsid w:val="006E4DA5"/>
    <w:rsid w:val="006E4DE0"/>
    <w:rsid w:val="006F2C92"/>
    <w:rsid w:val="006F6778"/>
    <w:rsid w:val="006F6FA3"/>
    <w:rsid w:val="006F71DE"/>
    <w:rsid w:val="0070193A"/>
    <w:rsid w:val="00716144"/>
    <w:rsid w:val="00717502"/>
    <w:rsid w:val="007251BD"/>
    <w:rsid w:val="00725A7A"/>
    <w:rsid w:val="00731D87"/>
    <w:rsid w:val="00734171"/>
    <w:rsid w:val="0073440E"/>
    <w:rsid w:val="00734663"/>
    <w:rsid w:val="00736173"/>
    <w:rsid w:val="00753EFF"/>
    <w:rsid w:val="00756FE9"/>
    <w:rsid w:val="00760D69"/>
    <w:rsid w:val="0076269B"/>
    <w:rsid w:val="00764703"/>
    <w:rsid w:val="007665AF"/>
    <w:rsid w:val="00783083"/>
    <w:rsid w:val="00783265"/>
    <w:rsid w:val="00783963"/>
    <w:rsid w:val="00790ECD"/>
    <w:rsid w:val="00793741"/>
    <w:rsid w:val="007955A0"/>
    <w:rsid w:val="00797EEF"/>
    <w:rsid w:val="007A08E5"/>
    <w:rsid w:val="007A0E88"/>
    <w:rsid w:val="007A1B40"/>
    <w:rsid w:val="007B2376"/>
    <w:rsid w:val="007B32D8"/>
    <w:rsid w:val="007B7544"/>
    <w:rsid w:val="007B7A07"/>
    <w:rsid w:val="007C1027"/>
    <w:rsid w:val="007C2149"/>
    <w:rsid w:val="007D6D30"/>
    <w:rsid w:val="007E6FD4"/>
    <w:rsid w:val="007E76CD"/>
    <w:rsid w:val="007F2284"/>
    <w:rsid w:val="007F22BA"/>
    <w:rsid w:val="007F5165"/>
    <w:rsid w:val="007F72A2"/>
    <w:rsid w:val="00802FD6"/>
    <w:rsid w:val="00807B73"/>
    <w:rsid w:val="00817567"/>
    <w:rsid w:val="00826ADA"/>
    <w:rsid w:val="008433B0"/>
    <w:rsid w:val="00843B67"/>
    <w:rsid w:val="008445AB"/>
    <w:rsid w:val="008523A5"/>
    <w:rsid w:val="00856FC5"/>
    <w:rsid w:val="00857769"/>
    <w:rsid w:val="00860867"/>
    <w:rsid w:val="00860CA0"/>
    <w:rsid w:val="00861B5D"/>
    <w:rsid w:val="00865638"/>
    <w:rsid w:val="00870272"/>
    <w:rsid w:val="00870C5E"/>
    <w:rsid w:val="00872CA2"/>
    <w:rsid w:val="008736E0"/>
    <w:rsid w:val="00876AB9"/>
    <w:rsid w:val="00876BFA"/>
    <w:rsid w:val="008806E5"/>
    <w:rsid w:val="00896F1F"/>
    <w:rsid w:val="008A2682"/>
    <w:rsid w:val="008A4AAE"/>
    <w:rsid w:val="008B1368"/>
    <w:rsid w:val="008B2BAA"/>
    <w:rsid w:val="008B3F39"/>
    <w:rsid w:val="008B6CA7"/>
    <w:rsid w:val="008C39A5"/>
    <w:rsid w:val="008C646D"/>
    <w:rsid w:val="008D31FC"/>
    <w:rsid w:val="008D34B3"/>
    <w:rsid w:val="008E5072"/>
    <w:rsid w:val="008F05C0"/>
    <w:rsid w:val="008F1183"/>
    <w:rsid w:val="008F7A73"/>
    <w:rsid w:val="00901874"/>
    <w:rsid w:val="00904A05"/>
    <w:rsid w:val="00905D17"/>
    <w:rsid w:val="00906C61"/>
    <w:rsid w:val="00906CA3"/>
    <w:rsid w:val="00907228"/>
    <w:rsid w:val="00907B91"/>
    <w:rsid w:val="009128B1"/>
    <w:rsid w:val="00912ABA"/>
    <w:rsid w:val="009151AE"/>
    <w:rsid w:val="00915363"/>
    <w:rsid w:val="00920780"/>
    <w:rsid w:val="00923CD4"/>
    <w:rsid w:val="00933AE0"/>
    <w:rsid w:val="00933EA3"/>
    <w:rsid w:val="00934FC0"/>
    <w:rsid w:val="00941F76"/>
    <w:rsid w:val="0094225D"/>
    <w:rsid w:val="00944497"/>
    <w:rsid w:val="00947D3D"/>
    <w:rsid w:val="00950C1A"/>
    <w:rsid w:val="00951493"/>
    <w:rsid w:val="009524A3"/>
    <w:rsid w:val="009547FD"/>
    <w:rsid w:val="009560ED"/>
    <w:rsid w:val="009606B9"/>
    <w:rsid w:val="00960DA2"/>
    <w:rsid w:val="00965005"/>
    <w:rsid w:val="00970350"/>
    <w:rsid w:val="009735C6"/>
    <w:rsid w:val="009871FE"/>
    <w:rsid w:val="00991661"/>
    <w:rsid w:val="009958AB"/>
    <w:rsid w:val="00996074"/>
    <w:rsid w:val="009A2824"/>
    <w:rsid w:val="009C04B4"/>
    <w:rsid w:val="009C59ED"/>
    <w:rsid w:val="009C5F88"/>
    <w:rsid w:val="009C6790"/>
    <w:rsid w:val="009D1584"/>
    <w:rsid w:val="009D346E"/>
    <w:rsid w:val="009E78EA"/>
    <w:rsid w:val="009F220C"/>
    <w:rsid w:val="00A01EF7"/>
    <w:rsid w:val="00A02714"/>
    <w:rsid w:val="00A2011C"/>
    <w:rsid w:val="00A25036"/>
    <w:rsid w:val="00A342FF"/>
    <w:rsid w:val="00A35F2F"/>
    <w:rsid w:val="00A41BB4"/>
    <w:rsid w:val="00A425EF"/>
    <w:rsid w:val="00A426D4"/>
    <w:rsid w:val="00A42E07"/>
    <w:rsid w:val="00A46BFF"/>
    <w:rsid w:val="00A47FE5"/>
    <w:rsid w:val="00A518AA"/>
    <w:rsid w:val="00A51984"/>
    <w:rsid w:val="00A52E12"/>
    <w:rsid w:val="00A608C2"/>
    <w:rsid w:val="00A615CD"/>
    <w:rsid w:val="00A668DF"/>
    <w:rsid w:val="00A808A9"/>
    <w:rsid w:val="00A8384D"/>
    <w:rsid w:val="00A83B66"/>
    <w:rsid w:val="00A83C1C"/>
    <w:rsid w:val="00A908CC"/>
    <w:rsid w:val="00AA022C"/>
    <w:rsid w:val="00AA48C8"/>
    <w:rsid w:val="00AB017C"/>
    <w:rsid w:val="00AB212D"/>
    <w:rsid w:val="00AB4CFA"/>
    <w:rsid w:val="00AC1ED0"/>
    <w:rsid w:val="00AC433D"/>
    <w:rsid w:val="00AC4F0A"/>
    <w:rsid w:val="00AD5F5A"/>
    <w:rsid w:val="00AD7839"/>
    <w:rsid w:val="00AD7E80"/>
    <w:rsid w:val="00AE5A2A"/>
    <w:rsid w:val="00AF06D5"/>
    <w:rsid w:val="00AF36C4"/>
    <w:rsid w:val="00AF46B1"/>
    <w:rsid w:val="00AF68FB"/>
    <w:rsid w:val="00B03B24"/>
    <w:rsid w:val="00B04B93"/>
    <w:rsid w:val="00B109AF"/>
    <w:rsid w:val="00B156A4"/>
    <w:rsid w:val="00B16164"/>
    <w:rsid w:val="00B20568"/>
    <w:rsid w:val="00B23DFF"/>
    <w:rsid w:val="00B336DE"/>
    <w:rsid w:val="00B34735"/>
    <w:rsid w:val="00B35314"/>
    <w:rsid w:val="00B42F85"/>
    <w:rsid w:val="00B44AD1"/>
    <w:rsid w:val="00B44BE2"/>
    <w:rsid w:val="00B506CC"/>
    <w:rsid w:val="00B52DFE"/>
    <w:rsid w:val="00B530B3"/>
    <w:rsid w:val="00B54950"/>
    <w:rsid w:val="00B57D06"/>
    <w:rsid w:val="00B61A18"/>
    <w:rsid w:val="00B64397"/>
    <w:rsid w:val="00B7461D"/>
    <w:rsid w:val="00B80A04"/>
    <w:rsid w:val="00B81C12"/>
    <w:rsid w:val="00B81F18"/>
    <w:rsid w:val="00B838BE"/>
    <w:rsid w:val="00B84780"/>
    <w:rsid w:val="00B84E95"/>
    <w:rsid w:val="00B91350"/>
    <w:rsid w:val="00B94865"/>
    <w:rsid w:val="00B94B6F"/>
    <w:rsid w:val="00BA51A0"/>
    <w:rsid w:val="00BA55CC"/>
    <w:rsid w:val="00BA6F0D"/>
    <w:rsid w:val="00BA6F2C"/>
    <w:rsid w:val="00BB0739"/>
    <w:rsid w:val="00BB2C56"/>
    <w:rsid w:val="00BC18D0"/>
    <w:rsid w:val="00BC6BA9"/>
    <w:rsid w:val="00BD0108"/>
    <w:rsid w:val="00BD34E5"/>
    <w:rsid w:val="00BD5BBD"/>
    <w:rsid w:val="00BE3824"/>
    <w:rsid w:val="00BE7B5F"/>
    <w:rsid w:val="00BF1060"/>
    <w:rsid w:val="00BF1929"/>
    <w:rsid w:val="00BF5ED3"/>
    <w:rsid w:val="00C01284"/>
    <w:rsid w:val="00C06E6E"/>
    <w:rsid w:val="00C11639"/>
    <w:rsid w:val="00C1283D"/>
    <w:rsid w:val="00C22CC7"/>
    <w:rsid w:val="00C25EAE"/>
    <w:rsid w:val="00C3648E"/>
    <w:rsid w:val="00C36854"/>
    <w:rsid w:val="00C36C3D"/>
    <w:rsid w:val="00C43827"/>
    <w:rsid w:val="00C46A29"/>
    <w:rsid w:val="00C5104E"/>
    <w:rsid w:val="00C600C3"/>
    <w:rsid w:val="00C610DE"/>
    <w:rsid w:val="00C631F9"/>
    <w:rsid w:val="00C66557"/>
    <w:rsid w:val="00C66811"/>
    <w:rsid w:val="00C7017E"/>
    <w:rsid w:val="00C73757"/>
    <w:rsid w:val="00C73CB5"/>
    <w:rsid w:val="00C77F73"/>
    <w:rsid w:val="00C80425"/>
    <w:rsid w:val="00C80D8D"/>
    <w:rsid w:val="00C81CAD"/>
    <w:rsid w:val="00C84B56"/>
    <w:rsid w:val="00C90A80"/>
    <w:rsid w:val="00CA55AA"/>
    <w:rsid w:val="00CB12DB"/>
    <w:rsid w:val="00CB17A6"/>
    <w:rsid w:val="00CB2F9E"/>
    <w:rsid w:val="00CB6490"/>
    <w:rsid w:val="00CC7D4B"/>
    <w:rsid w:val="00CD2EA0"/>
    <w:rsid w:val="00CD7E9C"/>
    <w:rsid w:val="00CF2167"/>
    <w:rsid w:val="00CF5455"/>
    <w:rsid w:val="00CF61E6"/>
    <w:rsid w:val="00D02099"/>
    <w:rsid w:val="00D17EE4"/>
    <w:rsid w:val="00D21F91"/>
    <w:rsid w:val="00D315F6"/>
    <w:rsid w:val="00D32541"/>
    <w:rsid w:val="00D40B75"/>
    <w:rsid w:val="00D44A4E"/>
    <w:rsid w:val="00D55AFF"/>
    <w:rsid w:val="00D56EDF"/>
    <w:rsid w:val="00D6073C"/>
    <w:rsid w:val="00D61C32"/>
    <w:rsid w:val="00D61D1E"/>
    <w:rsid w:val="00D719E9"/>
    <w:rsid w:val="00D72442"/>
    <w:rsid w:val="00D76C03"/>
    <w:rsid w:val="00D76C43"/>
    <w:rsid w:val="00D76F8F"/>
    <w:rsid w:val="00D809F3"/>
    <w:rsid w:val="00D839A2"/>
    <w:rsid w:val="00D86832"/>
    <w:rsid w:val="00D90467"/>
    <w:rsid w:val="00D90894"/>
    <w:rsid w:val="00D95F4B"/>
    <w:rsid w:val="00DA17A9"/>
    <w:rsid w:val="00DB1460"/>
    <w:rsid w:val="00DB38B7"/>
    <w:rsid w:val="00DB475D"/>
    <w:rsid w:val="00DB7E30"/>
    <w:rsid w:val="00DC16AC"/>
    <w:rsid w:val="00DC1FAC"/>
    <w:rsid w:val="00DC7DEC"/>
    <w:rsid w:val="00DD089B"/>
    <w:rsid w:val="00DD370E"/>
    <w:rsid w:val="00DE2174"/>
    <w:rsid w:val="00DE2351"/>
    <w:rsid w:val="00DE7232"/>
    <w:rsid w:val="00DF0004"/>
    <w:rsid w:val="00DF5D1A"/>
    <w:rsid w:val="00DF7E5D"/>
    <w:rsid w:val="00E01D30"/>
    <w:rsid w:val="00E03D4A"/>
    <w:rsid w:val="00E06054"/>
    <w:rsid w:val="00E12305"/>
    <w:rsid w:val="00E15655"/>
    <w:rsid w:val="00E21AAF"/>
    <w:rsid w:val="00E21DE6"/>
    <w:rsid w:val="00E221D6"/>
    <w:rsid w:val="00E243CB"/>
    <w:rsid w:val="00E24555"/>
    <w:rsid w:val="00E34FE8"/>
    <w:rsid w:val="00E42757"/>
    <w:rsid w:val="00E47EF8"/>
    <w:rsid w:val="00E5244E"/>
    <w:rsid w:val="00E526FC"/>
    <w:rsid w:val="00E53C57"/>
    <w:rsid w:val="00E63DFF"/>
    <w:rsid w:val="00E70DEC"/>
    <w:rsid w:val="00E81B0E"/>
    <w:rsid w:val="00E835C1"/>
    <w:rsid w:val="00E866DD"/>
    <w:rsid w:val="00E95A20"/>
    <w:rsid w:val="00EA6197"/>
    <w:rsid w:val="00EA7FC7"/>
    <w:rsid w:val="00EB401F"/>
    <w:rsid w:val="00EB4176"/>
    <w:rsid w:val="00EB44C5"/>
    <w:rsid w:val="00EB4710"/>
    <w:rsid w:val="00EB480A"/>
    <w:rsid w:val="00EB49AF"/>
    <w:rsid w:val="00EB4BE1"/>
    <w:rsid w:val="00EB6FD8"/>
    <w:rsid w:val="00EC7865"/>
    <w:rsid w:val="00ED0AA6"/>
    <w:rsid w:val="00ED2942"/>
    <w:rsid w:val="00ED38DA"/>
    <w:rsid w:val="00ED64D7"/>
    <w:rsid w:val="00EE36D2"/>
    <w:rsid w:val="00EE622D"/>
    <w:rsid w:val="00EE7DBD"/>
    <w:rsid w:val="00EF3073"/>
    <w:rsid w:val="00F03E90"/>
    <w:rsid w:val="00F109AD"/>
    <w:rsid w:val="00F1697C"/>
    <w:rsid w:val="00F219A7"/>
    <w:rsid w:val="00F221F6"/>
    <w:rsid w:val="00F26497"/>
    <w:rsid w:val="00F26526"/>
    <w:rsid w:val="00F3134A"/>
    <w:rsid w:val="00F31E9C"/>
    <w:rsid w:val="00F447F0"/>
    <w:rsid w:val="00F449CD"/>
    <w:rsid w:val="00F464FB"/>
    <w:rsid w:val="00F536DC"/>
    <w:rsid w:val="00F6147A"/>
    <w:rsid w:val="00F62611"/>
    <w:rsid w:val="00F62E38"/>
    <w:rsid w:val="00F64D9E"/>
    <w:rsid w:val="00F65E68"/>
    <w:rsid w:val="00F72E30"/>
    <w:rsid w:val="00F776E3"/>
    <w:rsid w:val="00F82B92"/>
    <w:rsid w:val="00F90F6A"/>
    <w:rsid w:val="00F93D72"/>
    <w:rsid w:val="00F94745"/>
    <w:rsid w:val="00FA2684"/>
    <w:rsid w:val="00FB0BEE"/>
    <w:rsid w:val="00FB14CB"/>
    <w:rsid w:val="00FB499F"/>
    <w:rsid w:val="00FB6024"/>
    <w:rsid w:val="00FB7957"/>
    <w:rsid w:val="00FB7DD6"/>
    <w:rsid w:val="00FC2190"/>
    <w:rsid w:val="00FC2FEC"/>
    <w:rsid w:val="00FC3698"/>
    <w:rsid w:val="00FD6D7A"/>
    <w:rsid w:val="00FD7D14"/>
    <w:rsid w:val="00FE11EE"/>
    <w:rsid w:val="00FE1783"/>
    <w:rsid w:val="00FE181A"/>
    <w:rsid w:val="00FF5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1076B"/>
  <w15:docId w15:val="{896EB69E-4FE8-1D49-B930-454A3D3C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Palatino Linotype"/>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360" w:after="0" w:line="240" w:lineRule="auto"/>
      <w:outlineLvl w:val="0"/>
    </w:pPr>
    <w:rPr>
      <w:rFonts w:ascii="Century Gothic" w:eastAsia="Century Gothic" w:hAnsi="Century Gothic" w:cs="Century Gothic"/>
      <w:i/>
      <w:sz w:val="32"/>
      <w:szCs w:val="32"/>
    </w:rPr>
  </w:style>
  <w:style w:type="paragraph" w:styleId="Heading2">
    <w:name w:val="heading 2"/>
    <w:basedOn w:val="Normal"/>
    <w:next w:val="Normal"/>
    <w:pPr>
      <w:keepNext/>
      <w:keepLines/>
      <w:spacing w:before="120" w:after="0" w:line="240" w:lineRule="auto"/>
      <w:outlineLvl w:val="1"/>
    </w:pPr>
    <w:rPr>
      <w:rFonts w:ascii="Century Gothic" w:eastAsia="Century Gothic" w:hAnsi="Century Gothic" w:cs="Century Gothic"/>
      <w:sz w:val="26"/>
      <w:szCs w:val="26"/>
    </w:rPr>
  </w:style>
  <w:style w:type="paragraph" w:styleId="Heading3">
    <w:name w:val="heading 3"/>
    <w:basedOn w:val="Normal"/>
    <w:next w:val="Normal"/>
    <w:pPr>
      <w:keepNext/>
      <w:keepLines/>
      <w:spacing w:before="20" w:after="0" w:line="240" w:lineRule="auto"/>
      <w:outlineLvl w:val="2"/>
    </w:pPr>
    <w:rPr>
      <w:rFonts w:ascii="Century Gothic" w:eastAsia="Century Gothic" w:hAnsi="Century Gothic" w:cs="Century Gothic"/>
      <w:i/>
      <w:sz w:val="23"/>
      <w:szCs w:val="23"/>
    </w:rPr>
  </w:style>
  <w:style w:type="paragraph" w:styleId="Heading4">
    <w:name w:val="heading 4"/>
    <w:basedOn w:val="Normal"/>
    <w:next w:val="Normal"/>
    <w:pPr>
      <w:keepNext/>
      <w:keepLines/>
      <w:spacing w:before="200" w:after="0" w:line="264" w:lineRule="auto"/>
      <w:outlineLvl w:val="3"/>
    </w:pPr>
    <w:rPr>
      <w:rFonts w:ascii="Century Gothic" w:eastAsia="Century Gothic" w:hAnsi="Century Gothic" w:cs="Century Gothic"/>
      <w:i/>
      <w:sz w:val="23"/>
      <w:szCs w:val="23"/>
    </w:rPr>
  </w:style>
  <w:style w:type="paragraph" w:styleId="Heading5">
    <w:name w:val="heading 5"/>
    <w:basedOn w:val="Normal"/>
    <w:next w:val="Normal"/>
    <w:pPr>
      <w:keepNext/>
      <w:keepLines/>
      <w:spacing w:before="200" w:after="0" w:line="264" w:lineRule="auto"/>
      <w:outlineLvl w:val="4"/>
    </w:pPr>
    <w:rPr>
      <w:rFonts w:ascii="Century Gothic" w:eastAsia="Century Gothic" w:hAnsi="Century Gothic" w:cs="Century Gothic"/>
      <w:color w:val="000000"/>
      <w:sz w:val="20"/>
      <w:szCs w:val="20"/>
    </w:rPr>
  </w:style>
  <w:style w:type="paragraph" w:styleId="Heading6">
    <w:name w:val="heading 6"/>
    <w:basedOn w:val="Normal"/>
    <w:next w:val="Normal"/>
    <w:pPr>
      <w:keepNext/>
      <w:keepLines/>
      <w:spacing w:before="200" w:after="0" w:line="264" w:lineRule="auto"/>
      <w:outlineLvl w:val="5"/>
    </w:pPr>
    <w:rPr>
      <w:rFonts w:ascii="Century Gothic" w:eastAsia="Century Gothic" w:hAnsi="Century Gothic" w:cs="Century Gothic"/>
      <w:i/>
      <w:color w:val="000000"/>
      <w:sz w:val="21"/>
      <w:szCs w:val="21"/>
    </w:rPr>
  </w:style>
  <w:style w:type="paragraph" w:styleId="Heading7">
    <w:name w:val="heading 7"/>
    <w:basedOn w:val="Normal"/>
    <w:next w:val="Normal"/>
    <w:link w:val="Heading7Char"/>
    <w:uiPriority w:val="9"/>
    <w:unhideWhenUsed/>
    <w:qFormat/>
    <w:rsid w:val="001710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084ED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300" w:line="240" w:lineRule="auto"/>
    </w:pPr>
    <w:rPr>
      <w:rFonts w:ascii="Century Gothic" w:eastAsia="Century Gothic" w:hAnsi="Century Gothic" w:cs="Century Gothic"/>
      <w:sz w:val="56"/>
      <w:szCs w:val="56"/>
    </w:rPr>
  </w:style>
  <w:style w:type="character" w:customStyle="1" w:styleId="TitleChar">
    <w:name w:val="Title Char"/>
    <w:link w:val="Title"/>
    <w:uiPriority w:val="10"/>
    <w:locked/>
    <w:rsid w:val="005C3AB4"/>
    <w:rPr>
      <w:rFonts w:ascii="Century Gothic" w:eastAsia="Century Gothic" w:hAnsi="Century Gothic" w:cs="Century Gothic"/>
      <w:sz w:val="56"/>
      <w:szCs w:val="56"/>
    </w:rPr>
  </w:style>
  <w:style w:type="paragraph" w:styleId="Subtitle">
    <w:name w:val="Subtitle"/>
    <w:basedOn w:val="Normal"/>
    <w:next w:val="Normal"/>
    <w:rPr>
      <w:sz w:val="24"/>
      <w:szCs w:val="24"/>
    </w:rPr>
  </w:style>
  <w:style w:type="table" w:customStyle="1" w:styleId="a">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5">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6">
    <w:basedOn w:val="TableNormal"/>
    <w:rPr>
      <w:rFonts w:ascii="Calibri" w:eastAsia="Calibri" w:hAnsi="Calibri" w:cs="Calibri"/>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02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71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A6839"/>
    <w:rPr>
      <w:b/>
      <w:bCs/>
    </w:rPr>
  </w:style>
  <w:style w:type="character" w:customStyle="1" w:styleId="CommentSubjectChar">
    <w:name w:val="Comment Subject Char"/>
    <w:basedOn w:val="CommentTextChar"/>
    <w:link w:val="CommentSubject"/>
    <w:uiPriority w:val="99"/>
    <w:semiHidden/>
    <w:rsid w:val="000A6839"/>
    <w:rPr>
      <w:b/>
      <w:bCs/>
      <w:sz w:val="20"/>
      <w:szCs w:val="20"/>
    </w:rPr>
  </w:style>
  <w:style w:type="paragraph" w:styleId="FootnoteText">
    <w:name w:val="footnote text"/>
    <w:basedOn w:val="Normal"/>
    <w:link w:val="FootnoteTextChar"/>
    <w:uiPriority w:val="99"/>
    <w:semiHidden/>
    <w:unhideWhenUsed/>
    <w:rsid w:val="009547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47FD"/>
    <w:rPr>
      <w:sz w:val="20"/>
      <w:szCs w:val="20"/>
    </w:rPr>
  </w:style>
  <w:style w:type="character" w:styleId="FootnoteReference">
    <w:name w:val="footnote reference"/>
    <w:basedOn w:val="DefaultParagraphFont"/>
    <w:uiPriority w:val="99"/>
    <w:semiHidden/>
    <w:unhideWhenUsed/>
    <w:rsid w:val="009547FD"/>
    <w:rPr>
      <w:vertAlign w:val="superscript"/>
    </w:rPr>
  </w:style>
  <w:style w:type="paragraph" w:styleId="Revision">
    <w:name w:val="Revision"/>
    <w:hidden/>
    <w:uiPriority w:val="99"/>
    <w:semiHidden/>
    <w:rsid w:val="00611001"/>
    <w:pPr>
      <w:spacing w:after="0" w:line="240" w:lineRule="auto"/>
    </w:pPr>
  </w:style>
  <w:style w:type="character" w:styleId="Hyperlink">
    <w:name w:val="Hyperlink"/>
    <w:basedOn w:val="DefaultParagraphFont"/>
    <w:uiPriority w:val="99"/>
    <w:unhideWhenUsed/>
    <w:rsid w:val="009560ED"/>
    <w:rPr>
      <w:color w:val="0000FF" w:themeColor="hyperlink"/>
      <w:u w:val="single"/>
    </w:rPr>
  </w:style>
  <w:style w:type="character" w:customStyle="1" w:styleId="UnresolvedMention1">
    <w:name w:val="Unresolved Mention1"/>
    <w:basedOn w:val="DefaultParagraphFont"/>
    <w:uiPriority w:val="99"/>
    <w:semiHidden/>
    <w:unhideWhenUsed/>
    <w:rsid w:val="009560ED"/>
    <w:rPr>
      <w:color w:val="605E5C"/>
      <w:shd w:val="clear" w:color="auto" w:fill="E1DFDD"/>
    </w:rPr>
  </w:style>
  <w:style w:type="paragraph" w:styleId="Footer">
    <w:name w:val="footer"/>
    <w:basedOn w:val="Normal"/>
    <w:link w:val="FooterChar"/>
    <w:uiPriority w:val="99"/>
    <w:unhideWhenUsed/>
    <w:rsid w:val="00956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0ED"/>
  </w:style>
  <w:style w:type="character" w:styleId="PageNumber">
    <w:name w:val="page number"/>
    <w:basedOn w:val="DefaultParagraphFont"/>
    <w:uiPriority w:val="99"/>
    <w:semiHidden/>
    <w:unhideWhenUsed/>
    <w:rsid w:val="009560ED"/>
  </w:style>
  <w:style w:type="character" w:styleId="FollowedHyperlink">
    <w:name w:val="FollowedHyperlink"/>
    <w:basedOn w:val="DefaultParagraphFont"/>
    <w:uiPriority w:val="99"/>
    <w:semiHidden/>
    <w:unhideWhenUsed/>
    <w:rsid w:val="004C1EFF"/>
    <w:rPr>
      <w:color w:val="800080" w:themeColor="followedHyperlink"/>
      <w:u w:val="single"/>
    </w:rPr>
  </w:style>
  <w:style w:type="paragraph" w:styleId="Header">
    <w:name w:val="header"/>
    <w:basedOn w:val="Normal"/>
    <w:link w:val="HeaderChar"/>
    <w:uiPriority w:val="99"/>
    <w:unhideWhenUsed/>
    <w:rsid w:val="00766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5AF"/>
  </w:style>
  <w:style w:type="paragraph" w:customStyle="1" w:styleId="gmail-m-1480357479094539981msolistparagraph">
    <w:name w:val="gmail-m_-1480357479094539981msolistparagraph"/>
    <w:basedOn w:val="Normal"/>
    <w:rsid w:val="00B94B6F"/>
    <w:pPr>
      <w:spacing w:before="100" w:beforeAutospacing="1" w:after="100" w:afterAutospacing="1" w:line="240" w:lineRule="auto"/>
    </w:pPr>
    <w:rPr>
      <w:rFonts w:ascii="Calibri" w:eastAsiaTheme="minorHAnsi" w:hAnsi="Calibri" w:cs="Calibri"/>
    </w:rPr>
  </w:style>
  <w:style w:type="paragraph" w:styleId="ListParagraph">
    <w:name w:val="List Paragraph"/>
    <w:basedOn w:val="Normal"/>
    <w:uiPriority w:val="34"/>
    <w:qFormat/>
    <w:rsid w:val="00B94B6F"/>
    <w:pPr>
      <w:ind w:left="720"/>
      <w:contextualSpacing/>
    </w:pPr>
  </w:style>
  <w:style w:type="paragraph" w:styleId="IntenseQuote">
    <w:name w:val="Intense Quote"/>
    <w:basedOn w:val="Normal"/>
    <w:next w:val="Normal"/>
    <w:link w:val="IntenseQuoteChar"/>
    <w:uiPriority w:val="30"/>
    <w:qFormat/>
    <w:rsid w:val="008E50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E5072"/>
    <w:rPr>
      <w:i/>
      <w:iCs/>
      <w:color w:val="4F81BD" w:themeColor="accent1"/>
    </w:rPr>
  </w:style>
  <w:style w:type="character" w:customStyle="1" w:styleId="UnresolvedMention2">
    <w:name w:val="Unresolved Mention2"/>
    <w:basedOn w:val="DefaultParagraphFont"/>
    <w:uiPriority w:val="99"/>
    <w:semiHidden/>
    <w:unhideWhenUsed/>
    <w:rsid w:val="0020341A"/>
    <w:rPr>
      <w:color w:val="605E5C"/>
      <w:shd w:val="clear" w:color="auto" w:fill="E1DFDD"/>
    </w:rPr>
  </w:style>
  <w:style w:type="paragraph" w:styleId="TOCHeading">
    <w:name w:val="TOC Heading"/>
    <w:basedOn w:val="Heading1"/>
    <w:next w:val="Normal"/>
    <w:uiPriority w:val="39"/>
    <w:unhideWhenUsed/>
    <w:qFormat/>
    <w:rsid w:val="001710C8"/>
    <w:pPr>
      <w:spacing w:before="480" w:line="276" w:lineRule="auto"/>
      <w:outlineLvl w:val="9"/>
    </w:pPr>
    <w:rPr>
      <w:rFonts w:asciiTheme="majorHAnsi" w:eastAsiaTheme="majorEastAsia" w:hAnsiTheme="majorHAnsi" w:cstheme="majorBidi"/>
      <w:b/>
      <w:bCs/>
      <w:i w:val="0"/>
      <w:color w:val="365F91" w:themeColor="accent1" w:themeShade="BF"/>
      <w:sz w:val="28"/>
      <w:szCs w:val="28"/>
    </w:rPr>
  </w:style>
  <w:style w:type="paragraph" w:styleId="TOC1">
    <w:name w:val="toc 1"/>
    <w:basedOn w:val="Normal"/>
    <w:next w:val="Normal"/>
    <w:autoRedefine/>
    <w:uiPriority w:val="39"/>
    <w:unhideWhenUsed/>
    <w:rsid w:val="001710C8"/>
    <w:pPr>
      <w:spacing w:before="120" w:after="0"/>
    </w:pPr>
    <w:rPr>
      <w:rFonts w:asciiTheme="minorHAnsi" w:hAnsiTheme="minorHAnsi"/>
      <w:b/>
      <w:bCs/>
      <w:i/>
      <w:iCs/>
      <w:sz w:val="24"/>
      <w:szCs w:val="24"/>
    </w:rPr>
  </w:style>
  <w:style w:type="paragraph" w:styleId="TOC2">
    <w:name w:val="toc 2"/>
    <w:basedOn w:val="Normal"/>
    <w:next w:val="Normal"/>
    <w:autoRedefine/>
    <w:uiPriority w:val="39"/>
    <w:unhideWhenUsed/>
    <w:rsid w:val="001710C8"/>
    <w:pPr>
      <w:spacing w:before="120" w:after="0"/>
      <w:ind w:left="220"/>
    </w:pPr>
    <w:rPr>
      <w:rFonts w:asciiTheme="minorHAnsi" w:hAnsiTheme="minorHAnsi"/>
      <w:b/>
      <w:bCs/>
    </w:rPr>
  </w:style>
  <w:style w:type="paragraph" w:styleId="TOC3">
    <w:name w:val="toc 3"/>
    <w:basedOn w:val="Normal"/>
    <w:next w:val="Normal"/>
    <w:autoRedefine/>
    <w:uiPriority w:val="39"/>
    <w:unhideWhenUsed/>
    <w:rsid w:val="001710C8"/>
    <w:pPr>
      <w:spacing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1710C8"/>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1710C8"/>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1710C8"/>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1710C8"/>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1710C8"/>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1710C8"/>
    <w:pPr>
      <w:spacing w:after="0"/>
      <w:ind w:left="1760"/>
    </w:pPr>
    <w:rPr>
      <w:rFonts w:asciiTheme="minorHAnsi" w:hAnsiTheme="minorHAnsi"/>
      <w:sz w:val="20"/>
      <w:szCs w:val="20"/>
    </w:rPr>
  </w:style>
  <w:style w:type="character" w:customStyle="1" w:styleId="Heading7Char">
    <w:name w:val="Heading 7 Char"/>
    <w:basedOn w:val="DefaultParagraphFont"/>
    <w:link w:val="Heading7"/>
    <w:uiPriority w:val="9"/>
    <w:rsid w:val="001710C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084ED2"/>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224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01980">
      <w:bodyDiv w:val="1"/>
      <w:marLeft w:val="0"/>
      <w:marRight w:val="0"/>
      <w:marTop w:val="0"/>
      <w:marBottom w:val="0"/>
      <w:divBdr>
        <w:top w:val="none" w:sz="0" w:space="0" w:color="auto"/>
        <w:left w:val="none" w:sz="0" w:space="0" w:color="auto"/>
        <w:bottom w:val="none" w:sz="0" w:space="0" w:color="auto"/>
        <w:right w:val="none" w:sz="0" w:space="0" w:color="auto"/>
      </w:divBdr>
    </w:div>
    <w:div w:id="1303776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register.a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egister.a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rts.eiti.am/h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register.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yperlink" Target="http://www.eiti.a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mtad.am/hy/news/item/2020/01/29/mtad29.01/" TargetMode="External"/><Relationship Id="rId13" Type="http://schemas.openxmlformats.org/officeDocument/2006/relationships/hyperlink" Target="https://www.youtube.com/playlist?list=PLcNfo5oEeefkG2hh3HFc9iV9KDnyLka35" TargetMode="External"/><Relationship Id="rId18" Type="http://schemas.openxmlformats.org/officeDocument/2006/relationships/hyperlink" Target="https://www.ecolur.org/files/uploads/2020/Transparency%20Project%202020/qaraberdreportfinalnew14062021.pdf" TargetMode="External"/><Relationship Id="rId26" Type="http://schemas.openxmlformats.org/officeDocument/2006/relationships/hyperlink" Target="https://www.e-gov.am/gov-decrees/item/33564/" TargetMode="External"/><Relationship Id="rId3" Type="http://schemas.openxmlformats.org/officeDocument/2006/relationships/hyperlink" Target="https://www.eiti.am/en/news/2021/06/10/the-eiti-board-agreed-that-armenia-has-made-satisfactory-progress-in-implementing-requirement-2-5-o/106" TargetMode="External"/><Relationship Id="rId21" Type="http://schemas.openxmlformats.org/officeDocument/2006/relationships/hyperlink" Target="https://transparency.am/hy/news/view/3282" TargetMode="External"/><Relationship Id="rId7" Type="http://schemas.openxmlformats.org/officeDocument/2006/relationships/hyperlink" Target="https://www.eiti.am/hy/&#1339;&#1357;-&#1392;&#1377;&#1397;&#1407;&#1377;&#1408;&#1377;&#1408;&#1377;&#1379;&#1381;&#1408;/?tab=88" TargetMode="External"/><Relationship Id="rId12" Type="http://schemas.openxmlformats.org/officeDocument/2006/relationships/hyperlink" Target="https://mediamax.am/am/news/digitization/41415/" TargetMode="External"/><Relationship Id="rId17" Type="http://schemas.openxmlformats.org/officeDocument/2006/relationships/hyperlink" Target="https://www.ecolur.org/files/uploads/2020/Transparency%20Project%202020/arjutreportnew.pdf" TargetMode="External"/><Relationship Id="rId25" Type="http://schemas.openxmlformats.org/officeDocument/2006/relationships/hyperlink" Target="https://hetq.am/hy/article/120197" TargetMode="External"/><Relationship Id="rId2" Type="http://schemas.openxmlformats.org/officeDocument/2006/relationships/hyperlink" Target="https://www.eiti.am/hy/&#1350;&#1400;&#1408;&#1400;&#1410;&#1385;&#1397;&#1400;&#1410;&#1398;&#1398;&#1381;&#1408;/2020/07/16/eiti-validation-armenia-arm/88/" TargetMode="External"/><Relationship Id="rId16" Type="http://schemas.openxmlformats.org/officeDocument/2006/relationships/hyperlink" Target="https://www.ecolur.org/files/uploads/mghartreportfinal.pdf" TargetMode="External"/><Relationship Id="rId20" Type="http://schemas.openxmlformats.org/officeDocument/2006/relationships/hyperlink" Target="https://transparency.am/hy/news/view/3100" TargetMode="External"/><Relationship Id="rId1" Type="http://schemas.openxmlformats.org/officeDocument/2006/relationships/hyperlink" Target="https://www.eiti.am/en/annual-reports/2018/" TargetMode="External"/><Relationship Id="rId6" Type="http://schemas.openxmlformats.org/officeDocument/2006/relationships/hyperlink" Target="https://www.eiti.am/hy/&#1350;&#1400;&#1408;&#1400;&#1410;&#1385;&#1397;&#1400;&#1410;&#1398;&#1398;&#1381;&#1408;/2020/03/26/beneficial-owners-data-subject-to-publication/83/" TargetMode="External"/><Relationship Id="rId11" Type="http://schemas.openxmlformats.org/officeDocument/2006/relationships/hyperlink" Target="https://twitter.com/EITI_Armenia" TargetMode="External"/><Relationship Id="rId24" Type="http://schemas.openxmlformats.org/officeDocument/2006/relationships/hyperlink" Target="https://hetq.am/hy/article/120643" TargetMode="External"/><Relationship Id="rId5" Type="http://schemas.openxmlformats.org/officeDocument/2006/relationships/hyperlink" Target="https://www.eiti.am/hy/&#1350;&#1400;&#1408;&#1400;&#1410;&#1385;&#1397;&#1400;&#1410;&#1398;&#1398;&#1381;&#1408;/2020/02/11/BO-register/81/" TargetMode="External"/><Relationship Id="rId15" Type="http://schemas.openxmlformats.org/officeDocument/2006/relationships/hyperlink" Target="https://www.ecolur.org/files/uploads/sagamarreportfinal.pdf" TargetMode="External"/><Relationship Id="rId23" Type="http://schemas.openxmlformats.org/officeDocument/2006/relationships/hyperlink" Target="https://hetq.am/hy/article/120741" TargetMode="External"/><Relationship Id="rId28" Type="http://schemas.openxmlformats.org/officeDocument/2006/relationships/hyperlink" Target="https://www.gov.am/am/gov-program/" TargetMode="External"/><Relationship Id="rId10" Type="http://schemas.openxmlformats.org/officeDocument/2006/relationships/hyperlink" Target="https://www.youtube.com/channel/UCx_9yOLmQCj_rwy2wYgRh6A" TargetMode="External"/><Relationship Id="rId19" Type="http://schemas.openxmlformats.org/officeDocument/2006/relationships/hyperlink" Target="https://www.ecolur.org/files/uploads/2020/Transparency%20Project%202020/dastakertreportnew.pdf" TargetMode="External"/><Relationship Id="rId4" Type="http://schemas.openxmlformats.org/officeDocument/2006/relationships/hyperlink" Target="https://eiti.org/system/files/documents/armenia_validation_2019_initial_assessment_march_2020.pdf" TargetMode="External"/><Relationship Id="rId9" Type="http://schemas.openxmlformats.org/officeDocument/2006/relationships/hyperlink" Target="https://www.facebook.com/EITIArmenia/" TargetMode="External"/><Relationship Id="rId14" Type="http://schemas.openxmlformats.org/officeDocument/2006/relationships/hyperlink" Target="https://crm.aua.am/hy/mpdpy/mining-policy-dialog-process/" TargetMode="External"/><Relationship Id="rId22" Type="http://schemas.openxmlformats.org/officeDocument/2006/relationships/hyperlink" Target="https://hetq.am/hy/article/120975" TargetMode="External"/><Relationship Id="rId27" Type="http://schemas.openxmlformats.org/officeDocument/2006/relationships/hyperlink" Target="https://www.e-gov.am/gov-decrees/item/3484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BB41B-2868-DF43-A834-4AB25A599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7781</Words>
  <Characters>44354</Characters>
  <Application>Microsoft Office Word</Application>
  <DocSecurity>0</DocSecurity>
  <Lines>369</Lines>
  <Paragraphs>104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Lusine Tovmasyan</cp:lastModifiedBy>
  <cp:revision>3</cp:revision>
  <cp:lastPrinted>2022-01-31T07:07:00Z</cp:lastPrinted>
  <dcterms:created xsi:type="dcterms:W3CDTF">2022-01-31T07:07:00Z</dcterms:created>
  <dcterms:modified xsi:type="dcterms:W3CDTF">2022-01-31T07:13:00Z</dcterms:modified>
</cp:coreProperties>
</file>