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D51BC" w14:textId="5603262A" w:rsidR="008C008F" w:rsidRDefault="00740A52" w:rsidP="002444FB">
      <w:pPr>
        <w:pStyle w:val="Title"/>
        <w:spacing w:before="240"/>
        <w:rPr>
          <w:rFonts w:asciiTheme="minorHAnsi" w:hAnsiTheme="minorHAnsi"/>
          <w:color w:val="0070C0"/>
        </w:rPr>
      </w:pPr>
      <w:bookmarkStart w:id="0" w:name="_GoBack"/>
      <w:bookmarkEnd w:id="0"/>
      <w:r w:rsidRPr="0063635D">
        <w:rPr>
          <w:rFonts w:asciiTheme="minorHAnsi" w:hAnsiTheme="minorHAnsi"/>
        </w:rPr>
        <w:t>T</w:t>
      </w:r>
      <w:r w:rsidR="00B46CF6" w:rsidRPr="0063635D">
        <w:rPr>
          <w:rFonts w:asciiTheme="minorHAnsi" w:hAnsiTheme="minorHAnsi"/>
        </w:rPr>
        <w:t xml:space="preserve">erms of </w:t>
      </w:r>
      <w:r w:rsidRPr="0063635D">
        <w:rPr>
          <w:rFonts w:asciiTheme="minorHAnsi" w:hAnsiTheme="minorHAnsi"/>
        </w:rPr>
        <w:t>R</w:t>
      </w:r>
      <w:r w:rsidR="00B46CF6" w:rsidRPr="0063635D">
        <w:rPr>
          <w:rFonts w:asciiTheme="minorHAnsi" w:hAnsiTheme="minorHAnsi"/>
        </w:rPr>
        <w:t>eference for a</w:t>
      </w:r>
      <w:r w:rsidR="008C70B6" w:rsidRPr="0063635D">
        <w:rPr>
          <w:rFonts w:asciiTheme="minorHAnsi" w:hAnsiTheme="minorHAnsi"/>
        </w:rPr>
        <w:t xml:space="preserve"> scoping study for </w:t>
      </w:r>
      <w:r w:rsidR="008C70B6" w:rsidRPr="0063635D">
        <w:rPr>
          <w:rFonts w:asciiTheme="minorHAnsi" w:hAnsiTheme="minorHAnsi"/>
          <w:color w:val="0070C0"/>
        </w:rPr>
        <w:t xml:space="preserve">[year] </w:t>
      </w:r>
      <w:r w:rsidR="008C70B6" w:rsidRPr="0063635D">
        <w:rPr>
          <w:rFonts w:asciiTheme="minorHAnsi" w:hAnsiTheme="minorHAnsi"/>
        </w:rPr>
        <w:t xml:space="preserve">EITI Report, </w:t>
      </w:r>
      <w:r w:rsidR="008C70B6" w:rsidRPr="00572A58">
        <w:rPr>
          <w:rFonts w:asciiTheme="minorHAnsi" w:hAnsiTheme="minorHAnsi"/>
          <w:color w:val="0070C0"/>
        </w:rPr>
        <w:t>[country]</w:t>
      </w:r>
      <w:r w:rsidR="008C70B6" w:rsidRPr="00572A58">
        <w:rPr>
          <w:rFonts w:asciiTheme="minorHAnsi" w:hAnsiTheme="minorHAnsi"/>
        </w:rPr>
        <w:t>,</w:t>
      </w:r>
      <w:r w:rsidR="008C70B6" w:rsidRPr="0063635D">
        <w:rPr>
          <w:rFonts w:asciiTheme="minorHAnsi" w:hAnsiTheme="minorHAnsi"/>
        </w:rPr>
        <w:t xml:space="preserve"> </w:t>
      </w:r>
      <w:r w:rsidR="008C70B6" w:rsidRPr="0063635D">
        <w:rPr>
          <w:rFonts w:asciiTheme="minorHAnsi" w:hAnsiTheme="minorHAnsi"/>
          <w:color w:val="0070C0"/>
        </w:rPr>
        <w:t>[date]</w:t>
      </w:r>
    </w:p>
    <w:p w14:paraId="709113CA" w14:textId="77777777" w:rsidR="004C4A05" w:rsidRPr="004C4A05" w:rsidRDefault="004C4A05" w:rsidP="004C4A05"/>
    <w:p w14:paraId="53E14966" w14:textId="77777777" w:rsidR="0010297B" w:rsidRDefault="000E1517">
      <w:pPr>
        <w:pStyle w:val="TOC1"/>
        <w:rPr>
          <w:rFonts w:asciiTheme="minorHAnsi" w:eastAsiaTheme="minorEastAsia" w:hAnsiTheme="minorHAnsi"/>
          <w:noProof/>
          <w:lang w:eastAsia="en-GB"/>
        </w:rPr>
      </w:pPr>
      <w:r>
        <w:rPr>
          <w:rFonts w:asciiTheme="minorHAnsi" w:hAnsiTheme="minorHAnsi"/>
        </w:rPr>
        <w:fldChar w:fldCharType="begin"/>
      </w:r>
      <w:r>
        <w:rPr>
          <w:rFonts w:asciiTheme="minorHAnsi" w:hAnsiTheme="minorHAnsi"/>
        </w:rPr>
        <w:instrText xml:space="preserve"> TOC \o "1-3" \h \z \u </w:instrText>
      </w:r>
      <w:r>
        <w:rPr>
          <w:rFonts w:asciiTheme="minorHAnsi" w:hAnsiTheme="minorHAnsi"/>
        </w:rPr>
        <w:fldChar w:fldCharType="separate"/>
      </w:r>
      <w:hyperlink w:anchor="_Toc453247910" w:history="1">
        <w:r w:rsidR="0010297B" w:rsidRPr="008F1250">
          <w:rPr>
            <w:rStyle w:val="Hyperlink"/>
            <w:noProof/>
          </w:rPr>
          <w:t>1.</w:t>
        </w:r>
        <w:r w:rsidR="0010297B">
          <w:rPr>
            <w:rFonts w:asciiTheme="minorHAnsi" w:eastAsiaTheme="minorEastAsia" w:hAnsiTheme="minorHAnsi"/>
            <w:noProof/>
            <w:lang w:eastAsia="en-GB"/>
          </w:rPr>
          <w:tab/>
        </w:r>
        <w:r w:rsidR="0010297B" w:rsidRPr="008F1250">
          <w:rPr>
            <w:rStyle w:val="Hyperlink"/>
            <w:noProof/>
          </w:rPr>
          <w:t>Background</w:t>
        </w:r>
        <w:r w:rsidR="0010297B">
          <w:rPr>
            <w:noProof/>
            <w:webHidden/>
          </w:rPr>
          <w:tab/>
        </w:r>
        <w:r w:rsidR="0010297B">
          <w:rPr>
            <w:noProof/>
            <w:webHidden/>
          </w:rPr>
          <w:fldChar w:fldCharType="begin"/>
        </w:r>
        <w:r w:rsidR="0010297B">
          <w:rPr>
            <w:noProof/>
            <w:webHidden/>
          </w:rPr>
          <w:instrText xml:space="preserve"> PAGEREF _Toc453247910 \h </w:instrText>
        </w:r>
        <w:r w:rsidR="0010297B">
          <w:rPr>
            <w:noProof/>
            <w:webHidden/>
          </w:rPr>
        </w:r>
        <w:r w:rsidR="0010297B">
          <w:rPr>
            <w:noProof/>
            <w:webHidden/>
          </w:rPr>
          <w:fldChar w:fldCharType="separate"/>
        </w:r>
        <w:r w:rsidR="0008580A">
          <w:rPr>
            <w:noProof/>
            <w:webHidden/>
          </w:rPr>
          <w:t>2</w:t>
        </w:r>
        <w:r w:rsidR="0010297B">
          <w:rPr>
            <w:noProof/>
            <w:webHidden/>
          </w:rPr>
          <w:fldChar w:fldCharType="end"/>
        </w:r>
      </w:hyperlink>
    </w:p>
    <w:p w14:paraId="46D072A6" w14:textId="77777777" w:rsidR="0010297B" w:rsidRDefault="009E52E6">
      <w:pPr>
        <w:pStyle w:val="TOC1"/>
        <w:rPr>
          <w:rFonts w:asciiTheme="minorHAnsi" w:eastAsiaTheme="minorEastAsia" w:hAnsiTheme="minorHAnsi"/>
          <w:noProof/>
          <w:lang w:eastAsia="en-GB"/>
        </w:rPr>
      </w:pPr>
      <w:hyperlink w:anchor="_Toc453247912" w:history="1">
        <w:r w:rsidR="0010297B" w:rsidRPr="008F1250">
          <w:rPr>
            <w:rStyle w:val="Hyperlink"/>
            <w:noProof/>
          </w:rPr>
          <w:t>2.</w:t>
        </w:r>
        <w:r w:rsidR="0010297B">
          <w:rPr>
            <w:rFonts w:asciiTheme="minorHAnsi" w:eastAsiaTheme="minorEastAsia" w:hAnsiTheme="minorHAnsi"/>
            <w:noProof/>
            <w:lang w:eastAsia="en-GB"/>
          </w:rPr>
          <w:tab/>
        </w:r>
        <w:r w:rsidR="0010297B" w:rsidRPr="008F1250">
          <w:rPr>
            <w:rStyle w:val="Hyperlink"/>
            <w:noProof/>
          </w:rPr>
          <w:t>Objective of the assignment</w:t>
        </w:r>
        <w:r w:rsidR="0010297B">
          <w:rPr>
            <w:noProof/>
            <w:webHidden/>
          </w:rPr>
          <w:tab/>
        </w:r>
        <w:r w:rsidR="0010297B">
          <w:rPr>
            <w:noProof/>
            <w:webHidden/>
          </w:rPr>
          <w:fldChar w:fldCharType="begin"/>
        </w:r>
        <w:r w:rsidR="0010297B">
          <w:rPr>
            <w:noProof/>
            <w:webHidden/>
          </w:rPr>
          <w:instrText xml:space="preserve"> PAGEREF _Toc453247912 \h </w:instrText>
        </w:r>
        <w:r w:rsidR="0010297B">
          <w:rPr>
            <w:noProof/>
            <w:webHidden/>
          </w:rPr>
        </w:r>
        <w:r w:rsidR="0010297B">
          <w:rPr>
            <w:noProof/>
            <w:webHidden/>
          </w:rPr>
          <w:fldChar w:fldCharType="separate"/>
        </w:r>
        <w:r w:rsidR="0008580A">
          <w:rPr>
            <w:noProof/>
            <w:webHidden/>
          </w:rPr>
          <w:t>2</w:t>
        </w:r>
        <w:r w:rsidR="0010297B">
          <w:rPr>
            <w:noProof/>
            <w:webHidden/>
          </w:rPr>
          <w:fldChar w:fldCharType="end"/>
        </w:r>
      </w:hyperlink>
    </w:p>
    <w:p w14:paraId="45CB22B8" w14:textId="77777777" w:rsidR="0010297B" w:rsidRDefault="009E52E6">
      <w:pPr>
        <w:pStyle w:val="TOC1"/>
        <w:rPr>
          <w:rFonts w:asciiTheme="minorHAnsi" w:eastAsiaTheme="minorEastAsia" w:hAnsiTheme="minorHAnsi"/>
          <w:noProof/>
          <w:lang w:eastAsia="en-GB"/>
        </w:rPr>
      </w:pPr>
      <w:hyperlink w:anchor="_Toc453247913" w:history="1">
        <w:r w:rsidR="0010297B" w:rsidRPr="008F1250">
          <w:rPr>
            <w:rStyle w:val="Hyperlink"/>
            <w:noProof/>
          </w:rPr>
          <w:t>3.</w:t>
        </w:r>
        <w:r w:rsidR="0010297B">
          <w:rPr>
            <w:rFonts w:asciiTheme="minorHAnsi" w:eastAsiaTheme="minorEastAsia" w:hAnsiTheme="minorHAnsi"/>
            <w:noProof/>
            <w:lang w:eastAsia="en-GB"/>
          </w:rPr>
          <w:tab/>
        </w:r>
        <w:r w:rsidR="0010297B" w:rsidRPr="008F1250">
          <w:rPr>
            <w:rStyle w:val="Hyperlink"/>
            <w:noProof/>
          </w:rPr>
          <w:t>Scope of work</w:t>
        </w:r>
        <w:r w:rsidR="0010297B">
          <w:rPr>
            <w:noProof/>
            <w:webHidden/>
          </w:rPr>
          <w:tab/>
        </w:r>
        <w:r w:rsidR="0010297B">
          <w:rPr>
            <w:noProof/>
            <w:webHidden/>
          </w:rPr>
          <w:fldChar w:fldCharType="begin"/>
        </w:r>
        <w:r w:rsidR="0010297B">
          <w:rPr>
            <w:noProof/>
            <w:webHidden/>
          </w:rPr>
          <w:instrText xml:space="preserve"> PAGEREF _Toc453247913 \h </w:instrText>
        </w:r>
        <w:r w:rsidR="0010297B">
          <w:rPr>
            <w:noProof/>
            <w:webHidden/>
          </w:rPr>
        </w:r>
        <w:r w:rsidR="0010297B">
          <w:rPr>
            <w:noProof/>
            <w:webHidden/>
          </w:rPr>
          <w:fldChar w:fldCharType="separate"/>
        </w:r>
        <w:r w:rsidR="0008580A">
          <w:rPr>
            <w:noProof/>
            <w:webHidden/>
          </w:rPr>
          <w:t>3</w:t>
        </w:r>
        <w:r w:rsidR="0010297B">
          <w:rPr>
            <w:noProof/>
            <w:webHidden/>
          </w:rPr>
          <w:fldChar w:fldCharType="end"/>
        </w:r>
      </w:hyperlink>
    </w:p>
    <w:p w14:paraId="3F86A009" w14:textId="77777777" w:rsidR="0010297B" w:rsidRDefault="009E52E6" w:rsidP="0010297B">
      <w:pPr>
        <w:pStyle w:val="TOC2"/>
        <w:rPr>
          <w:rFonts w:asciiTheme="minorHAnsi" w:eastAsiaTheme="minorEastAsia" w:hAnsiTheme="minorHAnsi"/>
          <w:noProof/>
          <w:lang w:eastAsia="en-GB"/>
        </w:rPr>
      </w:pPr>
      <w:hyperlink w:anchor="_Toc453247918" w:history="1">
        <w:r w:rsidR="0010297B" w:rsidRPr="008F1250">
          <w:rPr>
            <w:rStyle w:val="Hyperlink"/>
            <w:noProof/>
          </w:rPr>
          <w:t>3.1.</w:t>
        </w:r>
        <w:r w:rsidR="0010297B">
          <w:rPr>
            <w:rFonts w:asciiTheme="minorHAnsi" w:eastAsiaTheme="minorEastAsia" w:hAnsiTheme="minorHAnsi"/>
            <w:noProof/>
            <w:lang w:eastAsia="en-GB"/>
          </w:rPr>
          <w:tab/>
        </w:r>
        <w:r w:rsidR="0010297B" w:rsidRPr="008F1250">
          <w:rPr>
            <w:rStyle w:val="Hyperlink"/>
            <w:noProof/>
          </w:rPr>
          <w:t>Scope of work: deliverables</w:t>
        </w:r>
        <w:r w:rsidR="0010297B">
          <w:rPr>
            <w:noProof/>
            <w:webHidden/>
          </w:rPr>
          <w:tab/>
        </w:r>
        <w:r w:rsidR="0010297B">
          <w:rPr>
            <w:noProof/>
            <w:webHidden/>
          </w:rPr>
          <w:fldChar w:fldCharType="begin"/>
        </w:r>
        <w:r w:rsidR="0010297B">
          <w:rPr>
            <w:noProof/>
            <w:webHidden/>
          </w:rPr>
          <w:instrText xml:space="preserve"> PAGEREF _Toc453247918 \h </w:instrText>
        </w:r>
        <w:r w:rsidR="0010297B">
          <w:rPr>
            <w:noProof/>
            <w:webHidden/>
          </w:rPr>
        </w:r>
        <w:r w:rsidR="0010297B">
          <w:rPr>
            <w:noProof/>
            <w:webHidden/>
          </w:rPr>
          <w:fldChar w:fldCharType="separate"/>
        </w:r>
        <w:r w:rsidR="0008580A">
          <w:rPr>
            <w:noProof/>
            <w:webHidden/>
          </w:rPr>
          <w:t>7</w:t>
        </w:r>
        <w:r w:rsidR="0010297B">
          <w:rPr>
            <w:noProof/>
            <w:webHidden/>
          </w:rPr>
          <w:fldChar w:fldCharType="end"/>
        </w:r>
      </w:hyperlink>
    </w:p>
    <w:p w14:paraId="2AB65CED" w14:textId="77777777" w:rsidR="0010297B" w:rsidRDefault="009E52E6">
      <w:pPr>
        <w:pStyle w:val="TOC1"/>
        <w:rPr>
          <w:rFonts w:asciiTheme="minorHAnsi" w:eastAsiaTheme="minorEastAsia" w:hAnsiTheme="minorHAnsi"/>
          <w:noProof/>
          <w:lang w:eastAsia="en-GB"/>
        </w:rPr>
      </w:pPr>
      <w:hyperlink w:anchor="_Toc453247919" w:history="1">
        <w:r w:rsidR="0010297B" w:rsidRPr="008F1250">
          <w:rPr>
            <w:rStyle w:val="Hyperlink"/>
            <w:noProof/>
          </w:rPr>
          <w:t>4.</w:t>
        </w:r>
        <w:r w:rsidR="0010297B">
          <w:rPr>
            <w:rFonts w:asciiTheme="minorHAnsi" w:eastAsiaTheme="minorEastAsia" w:hAnsiTheme="minorHAnsi"/>
            <w:noProof/>
            <w:lang w:eastAsia="en-GB"/>
          </w:rPr>
          <w:tab/>
        </w:r>
        <w:r w:rsidR="0010297B" w:rsidRPr="008F1250">
          <w:rPr>
            <w:rStyle w:val="Hyperlink"/>
            <w:noProof/>
          </w:rPr>
          <w:t>Consultant requirements</w:t>
        </w:r>
        <w:r w:rsidR="0010297B">
          <w:rPr>
            <w:noProof/>
            <w:webHidden/>
          </w:rPr>
          <w:tab/>
        </w:r>
        <w:r w:rsidR="0010297B">
          <w:rPr>
            <w:noProof/>
            <w:webHidden/>
          </w:rPr>
          <w:fldChar w:fldCharType="begin"/>
        </w:r>
        <w:r w:rsidR="0010297B">
          <w:rPr>
            <w:noProof/>
            <w:webHidden/>
          </w:rPr>
          <w:instrText xml:space="preserve"> PAGEREF _Toc453247919 \h </w:instrText>
        </w:r>
        <w:r w:rsidR="0010297B">
          <w:rPr>
            <w:noProof/>
            <w:webHidden/>
          </w:rPr>
        </w:r>
        <w:r w:rsidR="0010297B">
          <w:rPr>
            <w:noProof/>
            <w:webHidden/>
          </w:rPr>
          <w:fldChar w:fldCharType="separate"/>
        </w:r>
        <w:r w:rsidR="0008580A">
          <w:rPr>
            <w:noProof/>
            <w:webHidden/>
          </w:rPr>
          <w:t>8</w:t>
        </w:r>
        <w:r w:rsidR="0010297B">
          <w:rPr>
            <w:noProof/>
            <w:webHidden/>
          </w:rPr>
          <w:fldChar w:fldCharType="end"/>
        </w:r>
      </w:hyperlink>
    </w:p>
    <w:p w14:paraId="3117B9E7" w14:textId="77777777" w:rsidR="0010297B" w:rsidRDefault="009E52E6">
      <w:pPr>
        <w:pStyle w:val="TOC1"/>
        <w:rPr>
          <w:rFonts w:asciiTheme="minorHAnsi" w:eastAsiaTheme="minorEastAsia" w:hAnsiTheme="minorHAnsi"/>
          <w:noProof/>
          <w:lang w:eastAsia="en-GB"/>
        </w:rPr>
      </w:pPr>
      <w:hyperlink w:anchor="_Toc453247920" w:history="1">
        <w:r w:rsidR="0010297B" w:rsidRPr="008F1250">
          <w:rPr>
            <w:rStyle w:val="Hyperlink"/>
            <w:noProof/>
          </w:rPr>
          <w:t>5.</w:t>
        </w:r>
        <w:r w:rsidR="0010297B">
          <w:rPr>
            <w:rFonts w:asciiTheme="minorHAnsi" w:eastAsiaTheme="minorEastAsia" w:hAnsiTheme="minorHAnsi"/>
            <w:noProof/>
            <w:lang w:eastAsia="en-GB"/>
          </w:rPr>
          <w:tab/>
        </w:r>
        <w:r w:rsidR="0010297B" w:rsidRPr="008F1250">
          <w:rPr>
            <w:rStyle w:val="Hyperlink"/>
            <w:noProof/>
          </w:rPr>
          <w:t>Administrative arrangements</w:t>
        </w:r>
        <w:r w:rsidR="0010297B">
          <w:rPr>
            <w:noProof/>
            <w:webHidden/>
          </w:rPr>
          <w:tab/>
        </w:r>
        <w:r w:rsidR="0010297B">
          <w:rPr>
            <w:noProof/>
            <w:webHidden/>
          </w:rPr>
          <w:fldChar w:fldCharType="begin"/>
        </w:r>
        <w:r w:rsidR="0010297B">
          <w:rPr>
            <w:noProof/>
            <w:webHidden/>
          </w:rPr>
          <w:instrText xml:space="preserve"> PAGEREF _Toc453247920 \h </w:instrText>
        </w:r>
        <w:r w:rsidR="0010297B">
          <w:rPr>
            <w:noProof/>
            <w:webHidden/>
          </w:rPr>
        </w:r>
        <w:r w:rsidR="0010297B">
          <w:rPr>
            <w:noProof/>
            <w:webHidden/>
          </w:rPr>
          <w:fldChar w:fldCharType="separate"/>
        </w:r>
        <w:r w:rsidR="0008580A">
          <w:rPr>
            <w:noProof/>
            <w:webHidden/>
          </w:rPr>
          <w:t>8</w:t>
        </w:r>
        <w:r w:rsidR="0010297B">
          <w:rPr>
            <w:noProof/>
            <w:webHidden/>
          </w:rPr>
          <w:fldChar w:fldCharType="end"/>
        </w:r>
      </w:hyperlink>
    </w:p>
    <w:p w14:paraId="7643A988" w14:textId="77777777" w:rsidR="0010297B" w:rsidRDefault="009E52E6">
      <w:pPr>
        <w:pStyle w:val="TOC1"/>
        <w:rPr>
          <w:rFonts w:asciiTheme="minorHAnsi" w:eastAsiaTheme="minorEastAsia" w:hAnsiTheme="minorHAnsi"/>
          <w:noProof/>
          <w:lang w:eastAsia="en-GB"/>
        </w:rPr>
      </w:pPr>
      <w:hyperlink w:anchor="_Toc453247921" w:history="1">
        <w:r w:rsidR="0010297B" w:rsidRPr="008F1250">
          <w:rPr>
            <w:rStyle w:val="Hyperlink"/>
            <w:noProof/>
          </w:rPr>
          <w:t>6.</w:t>
        </w:r>
        <w:r w:rsidR="0010297B">
          <w:rPr>
            <w:rFonts w:asciiTheme="minorHAnsi" w:eastAsiaTheme="minorEastAsia" w:hAnsiTheme="minorHAnsi"/>
            <w:noProof/>
            <w:lang w:eastAsia="en-GB"/>
          </w:rPr>
          <w:tab/>
        </w:r>
        <w:r w:rsidR="0010297B" w:rsidRPr="008F1250">
          <w:rPr>
            <w:rStyle w:val="Hyperlink"/>
            <w:noProof/>
          </w:rPr>
          <w:t>Reference materials</w:t>
        </w:r>
        <w:r w:rsidR="0010297B">
          <w:rPr>
            <w:noProof/>
            <w:webHidden/>
          </w:rPr>
          <w:tab/>
        </w:r>
        <w:r w:rsidR="0010297B">
          <w:rPr>
            <w:noProof/>
            <w:webHidden/>
          </w:rPr>
          <w:fldChar w:fldCharType="begin"/>
        </w:r>
        <w:r w:rsidR="0010297B">
          <w:rPr>
            <w:noProof/>
            <w:webHidden/>
          </w:rPr>
          <w:instrText xml:space="preserve"> PAGEREF _Toc453247921 \h </w:instrText>
        </w:r>
        <w:r w:rsidR="0010297B">
          <w:rPr>
            <w:noProof/>
            <w:webHidden/>
          </w:rPr>
        </w:r>
        <w:r w:rsidR="0010297B">
          <w:rPr>
            <w:noProof/>
            <w:webHidden/>
          </w:rPr>
          <w:fldChar w:fldCharType="separate"/>
        </w:r>
        <w:r w:rsidR="0008580A">
          <w:rPr>
            <w:noProof/>
            <w:webHidden/>
          </w:rPr>
          <w:t>8</w:t>
        </w:r>
        <w:r w:rsidR="0010297B">
          <w:rPr>
            <w:noProof/>
            <w:webHidden/>
          </w:rPr>
          <w:fldChar w:fldCharType="end"/>
        </w:r>
      </w:hyperlink>
    </w:p>
    <w:p w14:paraId="2243B689" w14:textId="4C94CBD2" w:rsidR="00864DCF" w:rsidRPr="0063635D" w:rsidRDefault="000E1517" w:rsidP="00016352">
      <w:pPr>
        <w:pStyle w:val="Heading1"/>
        <w:spacing w:after="120"/>
        <w:rPr>
          <w:rFonts w:asciiTheme="minorHAnsi" w:hAnsiTheme="minorHAnsi"/>
        </w:rPr>
      </w:pPr>
      <w:r>
        <w:rPr>
          <w:rFonts w:asciiTheme="minorHAnsi" w:hAnsiTheme="minorHAnsi"/>
        </w:rPr>
        <w:fldChar w:fldCharType="end"/>
      </w:r>
      <w:r w:rsidR="00636408">
        <w:rPr>
          <w:rFonts w:asciiTheme="minorHAnsi" w:hAnsiTheme="minorHAnsi"/>
        </w:rPr>
        <w:br w:type="page"/>
      </w:r>
      <w:bookmarkStart w:id="1" w:name="_Toc453247664"/>
      <w:bookmarkStart w:id="2" w:name="_Toc453247909"/>
      <w:bookmarkStart w:id="3" w:name="_Toc453247910"/>
      <w:bookmarkEnd w:id="1"/>
      <w:bookmarkEnd w:id="2"/>
      <w:r w:rsidR="00016352">
        <w:rPr>
          <w:rFonts w:asciiTheme="minorHAnsi" w:hAnsiTheme="minorHAnsi"/>
        </w:rPr>
        <w:lastRenderedPageBreak/>
        <w:t xml:space="preserve">1. </w:t>
      </w:r>
      <w:r w:rsidR="00740A52" w:rsidRPr="0063635D">
        <w:rPr>
          <w:rFonts w:asciiTheme="minorHAnsi" w:hAnsiTheme="minorHAnsi"/>
        </w:rPr>
        <w:t>Background</w:t>
      </w:r>
      <w:bookmarkEnd w:id="3"/>
    </w:p>
    <w:p w14:paraId="24C1EA2E" w14:textId="77777777" w:rsidR="00BE1CA6" w:rsidRPr="0063635D" w:rsidRDefault="00740A52" w:rsidP="00BE1CA6">
      <w:pPr>
        <w:autoSpaceDE w:val="0"/>
        <w:autoSpaceDN w:val="0"/>
        <w:adjustRightInd w:val="0"/>
        <w:spacing w:after="240"/>
        <w:rPr>
          <w:rFonts w:asciiTheme="minorHAnsi" w:hAnsiTheme="minorHAnsi" w:cs="Calibri"/>
        </w:rPr>
      </w:pPr>
      <w:r w:rsidRPr="0063635D">
        <w:rPr>
          <w:rFonts w:asciiTheme="minorHAnsi" w:hAnsiTheme="minorHAnsi" w:cs="Calibri"/>
        </w:rPr>
        <w:t>The Extractive Industries Transparency Initiative (EITI) is a global standard that promotes</w:t>
      </w:r>
      <w:r w:rsidR="00767BB5">
        <w:rPr>
          <w:rFonts w:asciiTheme="minorHAnsi" w:hAnsiTheme="minorHAnsi" w:cs="Calibri"/>
        </w:rPr>
        <w:t xml:space="preserve"> </w:t>
      </w:r>
      <w:r w:rsidRPr="0063635D">
        <w:rPr>
          <w:rFonts w:asciiTheme="minorHAnsi" w:hAnsiTheme="minorHAnsi" w:cs="Calibri"/>
        </w:rPr>
        <w:t xml:space="preserve">transparency and accountability in the extractive sector. </w:t>
      </w:r>
      <w:r w:rsidR="00BE1CA6" w:rsidRPr="0063635D">
        <w:rPr>
          <w:rFonts w:asciiTheme="minorHAnsi" w:hAnsiTheme="minorHAnsi" w:cs="Calibri"/>
        </w:rPr>
        <w:t>EITI implementation has two core components:</w:t>
      </w:r>
    </w:p>
    <w:p w14:paraId="3E41BE74" w14:textId="77777777" w:rsidR="00BE1CA6" w:rsidRDefault="00BE1CA6" w:rsidP="00BE1CA6">
      <w:pPr>
        <w:pStyle w:val="ListParagraph"/>
        <w:numPr>
          <w:ilvl w:val="0"/>
          <w:numId w:val="1"/>
        </w:numPr>
        <w:autoSpaceDE w:val="0"/>
        <w:autoSpaceDN w:val="0"/>
        <w:adjustRightInd w:val="0"/>
        <w:spacing w:after="240" w:line="240" w:lineRule="auto"/>
        <w:contextualSpacing w:val="0"/>
        <w:rPr>
          <w:rFonts w:asciiTheme="minorHAnsi" w:hAnsiTheme="minorHAnsi" w:cs="Calibri"/>
        </w:rPr>
      </w:pPr>
      <w:r w:rsidRPr="0063635D">
        <w:rPr>
          <w:rFonts w:asciiTheme="minorHAnsi" w:hAnsiTheme="minorHAnsi" w:cs="Calibri"/>
        </w:rPr>
        <w:t>Transparency:</w:t>
      </w:r>
      <w:r>
        <w:rPr>
          <w:rFonts w:asciiTheme="minorHAnsi" w:hAnsiTheme="minorHAnsi" w:cs="Calibri"/>
        </w:rPr>
        <w:t xml:space="preserve"> Information on the management of the extractive sector alongside the reconciliation of company payments and government receipts is made publicly available through an EITI Report or by integrating the EITI disclosures into government and company systems. </w:t>
      </w:r>
    </w:p>
    <w:p w14:paraId="1D1C3FA5" w14:textId="505C6826" w:rsidR="00BE1CA6" w:rsidRPr="00BD30B1" w:rsidRDefault="00BE1CA6" w:rsidP="00BD30B1">
      <w:pPr>
        <w:pStyle w:val="ListParagraph"/>
        <w:numPr>
          <w:ilvl w:val="0"/>
          <w:numId w:val="1"/>
        </w:numPr>
        <w:autoSpaceDE w:val="0"/>
        <w:autoSpaceDN w:val="0"/>
        <w:adjustRightInd w:val="0"/>
        <w:spacing w:after="0" w:line="240" w:lineRule="auto"/>
        <w:contextualSpacing w:val="0"/>
        <w:rPr>
          <w:rFonts w:asciiTheme="minorHAnsi" w:hAnsiTheme="minorHAnsi" w:cs="Calibri"/>
        </w:rPr>
      </w:pPr>
      <w:r w:rsidRPr="00BE1CA6">
        <w:rPr>
          <w:rFonts w:asciiTheme="minorHAnsi" w:hAnsiTheme="minorHAnsi" w:cs="Calibri"/>
        </w:rPr>
        <w:t xml:space="preserve">Accountability: An established multi-stakeholder group with representatives from government, companies and civil society oversees the disclosure process, </w:t>
      </w:r>
      <w:r w:rsidRPr="00BE1CA6">
        <w:rPr>
          <w:rFonts w:asciiTheme="minorHAnsi" w:hAnsiTheme="minorHAnsi" w:cs="Calibri"/>
          <w:color w:val="000000" w:themeColor="text1"/>
        </w:rPr>
        <w:t xml:space="preserve">communicate the findings, act upon the recommendations derived from the </w:t>
      </w:r>
      <w:r w:rsidR="00636408">
        <w:rPr>
          <w:rFonts w:asciiTheme="minorHAnsi" w:hAnsiTheme="minorHAnsi" w:cs="Calibri"/>
          <w:color w:val="000000" w:themeColor="text1"/>
        </w:rPr>
        <w:t>r</w:t>
      </w:r>
      <w:r w:rsidRPr="00BE1CA6">
        <w:rPr>
          <w:rFonts w:asciiTheme="minorHAnsi" w:hAnsiTheme="minorHAnsi" w:cs="Calibri"/>
          <w:color w:val="000000" w:themeColor="text1"/>
        </w:rPr>
        <w:t>eport</w:t>
      </w:r>
      <w:r w:rsidR="00636408">
        <w:rPr>
          <w:rFonts w:asciiTheme="minorHAnsi" w:hAnsiTheme="minorHAnsi" w:cs="Calibri"/>
          <w:color w:val="000000" w:themeColor="text1"/>
        </w:rPr>
        <w:t>ing process</w:t>
      </w:r>
      <w:r w:rsidRPr="00BE1CA6">
        <w:rPr>
          <w:rFonts w:asciiTheme="minorHAnsi" w:hAnsiTheme="minorHAnsi" w:cs="Calibri"/>
          <w:color w:val="000000" w:themeColor="text1"/>
        </w:rPr>
        <w:t xml:space="preserve"> </w:t>
      </w:r>
      <w:r w:rsidRPr="00BE1CA6">
        <w:rPr>
          <w:rFonts w:asciiTheme="minorHAnsi" w:hAnsiTheme="minorHAnsi" w:cs="Calibri"/>
          <w:color w:val="000000" w:themeColor="text1"/>
          <w:lang w:eastAsia="fr-FR"/>
        </w:rPr>
        <w:t>and promote the integration of EITI into broader transparency efforts in that country.</w:t>
      </w:r>
    </w:p>
    <w:p w14:paraId="635B49EA" w14:textId="77777777" w:rsidR="00636408" w:rsidRPr="00BE1CA6" w:rsidRDefault="00636408" w:rsidP="00BD30B1">
      <w:pPr>
        <w:pStyle w:val="ListParagraph"/>
        <w:autoSpaceDE w:val="0"/>
        <w:autoSpaceDN w:val="0"/>
        <w:adjustRightInd w:val="0"/>
        <w:spacing w:after="0" w:line="240" w:lineRule="auto"/>
        <w:contextualSpacing w:val="0"/>
        <w:rPr>
          <w:rFonts w:asciiTheme="minorHAnsi" w:hAnsiTheme="minorHAnsi" w:cs="Calibri"/>
        </w:rPr>
      </w:pPr>
    </w:p>
    <w:p w14:paraId="4B709A5E" w14:textId="07B5B9C3" w:rsidR="00740A52" w:rsidRPr="0063635D" w:rsidRDefault="00636408" w:rsidP="00BD30B1">
      <w:pPr>
        <w:autoSpaceDE w:val="0"/>
        <w:autoSpaceDN w:val="0"/>
        <w:adjustRightInd w:val="0"/>
        <w:spacing w:after="240"/>
        <w:rPr>
          <w:rFonts w:asciiTheme="minorHAnsi" w:hAnsiTheme="minorHAnsi" w:cs="Calibri"/>
        </w:rPr>
      </w:pPr>
      <w:r>
        <w:rPr>
          <w:rFonts w:asciiTheme="minorHAnsi" w:hAnsiTheme="minorHAnsi" w:cs="Calibri"/>
        </w:rPr>
        <w:t>The EITI Standard has</w:t>
      </w:r>
      <w:r w:rsidR="00740A52" w:rsidRPr="0063635D">
        <w:rPr>
          <w:rFonts w:asciiTheme="minorHAnsi" w:hAnsiTheme="minorHAnsi" w:cs="Calibri"/>
        </w:rPr>
        <w:t xml:space="preserve"> a robust yet flexible methodology for</w:t>
      </w:r>
      <w:r w:rsidR="00197512">
        <w:rPr>
          <w:rFonts w:asciiTheme="minorHAnsi" w:hAnsiTheme="minorHAnsi" w:cs="Calibri"/>
        </w:rPr>
        <w:t xml:space="preserve"> disclosing information across the extractive sector</w:t>
      </w:r>
      <w:r>
        <w:rPr>
          <w:rFonts w:asciiTheme="minorHAnsi" w:hAnsiTheme="minorHAnsi" w:cs="Calibri"/>
        </w:rPr>
        <w:t>’s</w:t>
      </w:r>
      <w:r w:rsidR="00197512">
        <w:rPr>
          <w:rFonts w:asciiTheme="minorHAnsi" w:hAnsiTheme="minorHAnsi" w:cs="Calibri"/>
        </w:rPr>
        <w:t xml:space="preserve"> value chain</w:t>
      </w:r>
      <w:r>
        <w:rPr>
          <w:rFonts w:asciiTheme="minorHAnsi" w:hAnsiTheme="minorHAnsi" w:cs="Calibri"/>
        </w:rPr>
        <w:t xml:space="preserve"> and </w:t>
      </w:r>
      <w:r w:rsidR="00441E89">
        <w:rPr>
          <w:rFonts w:asciiTheme="minorHAnsi" w:hAnsiTheme="minorHAnsi" w:cs="Calibri"/>
        </w:rPr>
        <w:t xml:space="preserve">enables </w:t>
      </w:r>
      <w:r w:rsidR="00740A52" w:rsidRPr="0063635D">
        <w:rPr>
          <w:rFonts w:asciiTheme="minorHAnsi" w:hAnsiTheme="minorHAnsi" w:cs="Calibri"/>
        </w:rPr>
        <w:t>monitoring and reconciling company payments and government revenues from oil, gas and mining at the country level</w:t>
      </w:r>
      <w:r w:rsidR="00197512">
        <w:rPr>
          <w:rFonts w:asciiTheme="minorHAnsi" w:hAnsiTheme="minorHAnsi" w:cs="Calibri"/>
        </w:rPr>
        <w:t xml:space="preserve">. </w:t>
      </w:r>
      <w:r w:rsidR="00740013">
        <w:rPr>
          <w:rFonts w:asciiTheme="minorHAnsi" w:hAnsiTheme="minorHAnsi" w:cs="Calibri"/>
        </w:rPr>
        <w:t xml:space="preserve"> </w:t>
      </w:r>
      <w:r>
        <w:rPr>
          <w:rFonts w:asciiTheme="minorHAnsi" w:hAnsiTheme="minorHAnsi" w:cs="Calibri"/>
        </w:rPr>
        <w:t xml:space="preserve">It encourages countries to build on the existing reporting systems and practices for EITI data collection. </w:t>
      </w:r>
      <w:r w:rsidR="00740A52" w:rsidRPr="0063635D">
        <w:rPr>
          <w:rFonts w:asciiTheme="minorHAnsi" w:hAnsiTheme="minorHAnsi" w:cs="Calibri"/>
        </w:rPr>
        <w:t>Each implementing country</w:t>
      </w:r>
      <w:r w:rsidR="00197512">
        <w:rPr>
          <w:rFonts w:asciiTheme="minorHAnsi" w:hAnsiTheme="minorHAnsi" w:cs="Calibri"/>
        </w:rPr>
        <w:t xml:space="preserve"> designs</w:t>
      </w:r>
      <w:r w:rsidR="00441E89">
        <w:rPr>
          <w:rFonts w:asciiTheme="minorHAnsi" w:hAnsiTheme="minorHAnsi" w:cs="Calibri"/>
        </w:rPr>
        <w:t xml:space="preserve"> </w:t>
      </w:r>
      <w:r w:rsidR="00740A52" w:rsidRPr="0063635D">
        <w:rPr>
          <w:rFonts w:asciiTheme="minorHAnsi" w:hAnsiTheme="minorHAnsi" w:cs="Calibri"/>
        </w:rPr>
        <w:t xml:space="preserve">its own EITI </w:t>
      </w:r>
      <w:r w:rsidR="00197512">
        <w:rPr>
          <w:rFonts w:asciiTheme="minorHAnsi" w:hAnsiTheme="minorHAnsi" w:cs="Calibri"/>
        </w:rPr>
        <w:t xml:space="preserve">disclosure </w:t>
      </w:r>
      <w:r w:rsidR="00740A52" w:rsidRPr="0063635D">
        <w:rPr>
          <w:rFonts w:asciiTheme="minorHAnsi" w:hAnsiTheme="minorHAnsi" w:cs="Calibri"/>
        </w:rPr>
        <w:t>process adapted to the specific needs of the country</w:t>
      </w:r>
      <w:r w:rsidR="00D51A26">
        <w:rPr>
          <w:rFonts w:asciiTheme="minorHAnsi" w:hAnsiTheme="minorHAnsi" w:cs="Calibri"/>
        </w:rPr>
        <w:t xml:space="preserve">. This involves defining the scope of information to be published and exploring </w:t>
      </w:r>
      <w:r w:rsidR="00D22ED0">
        <w:rPr>
          <w:rFonts w:asciiTheme="minorHAnsi" w:hAnsiTheme="minorHAnsi" w:cs="Calibri"/>
        </w:rPr>
        <w:t>how</w:t>
      </w:r>
      <w:r w:rsidR="00D51A26">
        <w:rPr>
          <w:rFonts w:asciiTheme="minorHAnsi" w:hAnsiTheme="minorHAnsi" w:cs="Calibri"/>
        </w:rPr>
        <w:t xml:space="preserve"> </w:t>
      </w:r>
      <w:r w:rsidR="00FC19C9">
        <w:rPr>
          <w:rFonts w:asciiTheme="minorHAnsi" w:hAnsiTheme="minorHAnsi" w:cs="Calibri"/>
        </w:rPr>
        <w:t>disclosure of information</w:t>
      </w:r>
      <w:r w:rsidR="00D51A26">
        <w:rPr>
          <w:rFonts w:asciiTheme="minorHAnsi" w:hAnsiTheme="minorHAnsi" w:cs="Calibri"/>
        </w:rPr>
        <w:t xml:space="preserve"> </w:t>
      </w:r>
      <w:r w:rsidR="00441E89">
        <w:rPr>
          <w:rFonts w:asciiTheme="minorHAnsi" w:hAnsiTheme="minorHAnsi" w:cs="Calibri"/>
        </w:rPr>
        <w:t xml:space="preserve">is and/or </w:t>
      </w:r>
      <w:r w:rsidR="00D51A26">
        <w:rPr>
          <w:rFonts w:asciiTheme="minorHAnsi" w:hAnsiTheme="minorHAnsi" w:cs="Calibri"/>
        </w:rPr>
        <w:t>can be integrated</w:t>
      </w:r>
      <w:r w:rsidR="00FC19C9">
        <w:rPr>
          <w:rFonts w:asciiTheme="minorHAnsi" w:hAnsiTheme="minorHAnsi" w:cs="Calibri"/>
        </w:rPr>
        <w:t xml:space="preserve"> into government </w:t>
      </w:r>
      <w:r w:rsidR="00921468">
        <w:rPr>
          <w:rFonts w:asciiTheme="minorHAnsi" w:hAnsiTheme="minorHAnsi" w:cs="Calibri"/>
        </w:rPr>
        <w:t xml:space="preserve">and company </w:t>
      </w:r>
      <w:r w:rsidR="00FC19C9">
        <w:rPr>
          <w:rFonts w:asciiTheme="minorHAnsi" w:hAnsiTheme="minorHAnsi" w:cs="Calibri"/>
        </w:rPr>
        <w:t>portals</w:t>
      </w:r>
      <w:r w:rsidR="008C04EF">
        <w:rPr>
          <w:rFonts w:asciiTheme="minorHAnsi" w:hAnsiTheme="minorHAnsi" w:cs="Calibri"/>
        </w:rPr>
        <w:t xml:space="preserve"> to complement and strengthen wider efforts to improve extractive sector governance</w:t>
      </w:r>
      <w:r w:rsidR="00FC19C9">
        <w:rPr>
          <w:rFonts w:asciiTheme="minorHAnsi" w:hAnsiTheme="minorHAnsi" w:cs="Calibri"/>
        </w:rPr>
        <w:t xml:space="preserve">. </w:t>
      </w:r>
    </w:p>
    <w:p w14:paraId="34405339" w14:textId="77777777" w:rsidR="00740A52" w:rsidRDefault="00740A52" w:rsidP="00740A52">
      <w:pPr>
        <w:autoSpaceDE w:val="0"/>
        <w:autoSpaceDN w:val="0"/>
        <w:adjustRightInd w:val="0"/>
        <w:rPr>
          <w:rStyle w:val="Hyperlink"/>
          <w:rFonts w:asciiTheme="minorHAnsi" w:hAnsiTheme="minorHAnsi" w:cs="Calibri"/>
        </w:rPr>
      </w:pPr>
      <w:r w:rsidRPr="0063635D">
        <w:rPr>
          <w:rFonts w:asciiTheme="minorHAnsi" w:hAnsiTheme="minorHAnsi" w:cs="Calibri"/>
        </w:rPr>
        <w:t>The requirements for implementing countries are set out in the EITI Standard</w:t>
      </w:r>
      <w:r w:rsidRPr="0063635D">
        <w:rPr>
          <w:rStyle w:val="FootnoteReference"/>
          <w:rFonts w:asciiTheme="minorHAnsi" w:hAnsiTheme="minorHAnsi" w:cs="Calibri"/>
        </w:rPr>
        <w:footnoteReference w:id="2"/>
      </w:r>
      <w:r w:rsidRPr="0063635D">
        <w:rPr>
          <w:rFonts w:asciiTheme="minorHAnsi" w:hAnsiTheme="minorHAnsi" w:cs="Calibri"/>
        </w:rPr>
        <w:t xml:space="preserve">. For further information, please see </w:t>
      </w:r>
      <w:hyperlink r:id="rId12" w:history="1">
        <w:r w:rsidRPr="0063635D">
          <w:rPr>
            <w:rStyle w:val="Hyperlink"/>
            <w:rFonts w:asciiTheme="minorHAnsi" w:hAnsiTheme="minorHAnsi" w:cs="Calibri"/>
          </w:rPr>
          <w:t>www.eiti.org</w:t>
        </w:r>
      </w:hyperlink>
    </w:p>
    <w:p w14:paraId="1E875E06" w14:textId="77777777" w:rsidR="00F70B88" w:rsidRPr="0010297B" w:rsidRDefault="00F70B88" w:rsidP="00740A52">
      <w:pPr>
        <w:autoSpaceDE w:val="0"/>
        <w:autoSpaceDN w:val="0"/>
        <w:adjustRightInd w:val="0"/>
        <w:rPr>
          <w:rStyle w:val="Hyperlink"/>
          <w:rFonts w:asciiTheme="minorHAnsi" w:hAnsiTheme="minorHAnsi" w:cs="Calibri"/>
          <w:color w:val="4F81BD" w:themeColor="accent1"/>
        </w:rPr>
      </w:pPr>
    </w:p>
    <w:p w14:paraId="18ABD5B1" w14:textId="6A9B9F85" w:rsidR="00D4225A" w:rsidRPr="001F171A" w:rsidRDefault="00D4225A" w:rsidP="0010297B">
      <w:pPr>
        <w:pStyle w:val="Heading2"/>
      </w:pPr>
      <w:bookmarkStart w:id="4" w:name="_Toc453247490"/>
      <w:bookmarkStart w:id="5" w:name="_Toc453247666"/>
      <w:bookmarkStart w:id="6" w:name="_Toc453247911"/>
      <w:r w:rsidRPr="001F171A">
        <w:t xml:space="preserve">Background of EITI in </w:t>
      </w:r>
      <w:r w:rsidRPr="0010297B">
        <w:rPr>
          <w:color w:val="0070C0"/>
        </w:rPr>
        <w:t>[country]</w:t>
      </w:r>
      <w:bookmarkEnd w:id="4"/>
      <w:bookmarkEnd w:id="5"/>
      <w:bookmarkEnd w:id="6"/>
    </w:p>
    <w:p w14:paraId="1033C3C6" w14:textId="37F18D63" w:rsidR="00740A52" w:rsidRPr="0063635D" w:rsidRDefault="001146E2" w:rsidP="00740A52">
      <w:pPr>
        <w:autoSpaceDE w:val="0"/>
        <w:autoSpaceDN w:val="0"/>
        <w:adjustRightInd w:val="0"/>
        <w:rPr>
          <w:rFonts w:asciiTheme="minorHAnsi" w:hAnsiTheme="minorHAnsi" w:cs="Calibri"/>
          <w:color w:val="0070C0"/>
        </w:rPr>
      </w:pPr>
      <w:r w:rsidRPr="001F171A" w:rsidDel="001146E2">
        <w:rPr>
          <w:color w:val="4F81BD" w:themeColor="accent1"/>
        </w:rPr>
        <w:t xml:space="preserve"> </w:t>
      </w:r>
      <w:r w:rsidR="00740A52" w:rsidRPr="0063635D">
        <w:rPr>
          <w:rFonts w:asciiTheme="minorHAnsi" w:hAnsiTheme="minorHAnsi" w:cs="Calibri"/>
          <w:color w:val="0070C0"/>
        </w:rPr>
        <w:t xml:space="preserve">[This section should provide further general background information on EITI implementation in the country. This should include clearly specifying the EITI’s </w:t>
      </w:r>
      <w:r w:rsidR="00441E89">
        <w:rPr>
          <w:rFonts w:asciiTheme="minorHAnsi" w:hAnsiTheme="minorHAnsi" w:cs="Calibri"/>
          <w:color w:val="0070C0"/>
        </w:rPr>
        <w:t xml:space="preserve">national </w:t>
      </w:r>
      <w:r w:rsidR="00740A52" w:rsidRPr="0063635D">
        <w:rPr>
          <w:rFonts w:asciiTheme="minorHAnsi" w:hAnsiTheme="minorHAnsi" w:cs="Calibri"/>
          <w:color w:val="0070C0"/>
        </w:rPr>
        <w:t>objectives, as agreed by the MSG, and as elaborated in the EITI work</w:t>
      </w:r>
      <w:r w:rsidR="00625E7A">
        <w:rPr>
          <w:rFonts w:asciiTheme="minorHAnsi" w:hAnsiTheme="minorHAnsi" w:cs="Calibri"/>
          <w:color w:val="0070C0"/>
        </w:rPr>
        <w:t xml:space="preserve"> </w:t>
      </w:r>
      <w:r w:rsidR="00740A52" w:rsidRPr="0063635D">
        <w:rPr>
          <w:rFonts w:asciiTheme="minorHAnsi" w:hAnsiTheme="minorHAnsi" w:cs="Calibri"/>
          <w:color w:val="0070C0"/>
        </w:rPr>
        <w:t>plan. A link should be provided to the EITI work</w:t>
      </w:r>
      <w:r w:rsidR="00625E7A">
        <w:rPr>
          <w:rFonts w:asciiTheme="minorHAnsi" w:hAnsiTheme="minorHAnsi" w:cs="Calibri"/>
          <w:color w:val="0070C0"/>
        </w:rPr>
        <w:t xml:space="preserve"> </w:t>
      </w:r>
      <w:r w:rsidR="00740A52" w:rsidRPr="0063635D">
        <w:rPr>
          <w:rFonts w:asciiTheme="minorHAnsi" w:hAnsiTheme="minorHAnsi" w:cs="Calibri"/>
          <w:color w:val="0070C0"/>
        </w:rPr>
        <w:t>plan, with additional commentary as required on the current status of EITI Reporting</w:t>
      </w:r>
      <w:r w:rsidR="0081631C" w:rsidRPr="0063635D">
        <w:rPr>
          <w:rFonts w:asciiTheme="minorHAnsi" w:hAnsiTheme="minorHAnsi" w:cs="Calibri"/>
          <w:color w:val="0070C0"/>
        </w:rPr>
        <w:t xml:space="preserve"> and the MSG’s objectives for </w:t>
      </w:r>
      <w:r w:rsidR="00975938" w:rsidRPr="0063635D">
        <w:rPr>
          <w:rFonts w:asciiTheme="minorHAnsi" w:hAnsiTheme="minorHAnsi" w:cs="Calibri"/>
          <w:color w:val="0070C0"/>
        </w:rPr>
        <w:t>integrating</w:t>
      </w:r>
      <w:r w:rsidR="0081631C" w:rsidRPr="0063635D">
        <w:rPr>
          <w:rFonts w:asciiTheme="minorHAnsi" w:hAnsiTheme="minorHAnsi" w:cs="Calibri"/>
          <w:color w:val="0070C0"/>
        </w:rPr>
        <w:t xml:space="preserve"> EITI reporting into other government</w:t>
      </w:r>
      <w:r w:rsidR="00921468" w:rsidRPr="0063635D">
        <w:rPr>
          <w:rFonts w:asciiTheme="minorHAnsi" w:hAnsiTheme="minorHAnsi" w:cs="Calibri"/>
          <w:color w:val="0070C0"/>
        </w:rPr>
        <w:t xml:space="preserve"> and company</w:t>
      </w:r>
      <w:r w:rsidR="0081631C" w:rsidRPr="0063635D">
        <w:rPr>
          <w:rFonts w:asciiTheme="minorHAnsi" w:hAnsiTheme="minorHAnsi" w:cs="Calibri"/>
          <w:color w:val="0070C0"/>
        </w:rPr>
        <w:t xml:space="preserve"> portals</w:t>
      </w:r>
      <w:r w:rsidR="00740A52" w:rsidRPr="0063635D">
        <w:rPr>
          <w:rFonts w:asciiTheme="minorHAnsi" w:hAnsiTheme="minorHAnsi" w:cs="Calibri"/>
          <w:color w:val="0070C0"/>
        </w:rPr>
        <w:t>.]</w:t>
      </w:r>
    </w:p>
    <w:p w14:paraId="0C68EB4E" w14:textId="480C85C3" w:rsidR="00133BC2" w:rsidRPr="0063635D" w:rsidRDefault="00740A52" w:rsidP="00740A52">
      <w:pPr>
        <w:rPr>
          <w:rFonts w:asciiTheme="minorHAnsi" w:hAnsiTheme="minorHAnsi" w:cs="Calibri"/>
        </w:rPr>
      </w:pPr>
      <w:r w:rsidRPr="0063635D">
        <w:rPr>
          <w:rFonts w:asciiTheme="minorHAnsi" w:hAnsiTheme="minorHAnsi" w:cs="Calibri"/>
        </w:rPr>
        <w:t xml:space="preserve">In this regard the </w:t>
      </w:r>
      <w:r w:rsidRPr="0063635D">
        <w:rPr>
          <w:rFonts w:asciiTheme="minorHAnsi" w:hAnsiTheme="minorHAnsi" w:cs="Calibri"/>
          <w:color w:val="0070C0"/>
        </w:rPr>
        <w:t>[contracting party</w:t>
      </w:r>
      <w:r w:rsidRPr="0063635D">
        <w:rPr>
          <w:rFonts w:asciiTheme="minorHAnsi" w:hAnsiTheme="minorHAnsi" w:cs="Calibri"/>
        </w:rPr>
        <w:t>] seeks a competent and credible firm or individual to undertake the scoping study in accordance with these Terms of Reference.</w:t>
      </w:r>
    </w:p>
    <w:p w14:paraId="6B0417CA" w14:textId="27AAEB9F" w:rsidR="00740A52" w:rsidRPr="0063635D" w:rsidRDefault="004018A4" w:rsidP="004018A4">
      <w:pPr>
        <w:pStyle w:val="Heading1"/>
        <w:numPr>
          <w:ilvl w:val="0"/>
          <w:numId w:val="19"/>
        </w:numPr>
        <w:spacing w:after="120"/>
        <w:rPr>
          <w:rFonts w:asciiTheme="minorHAnsi" w:hAnsiTheme="minorHAnsi"/>
        </w:rPr>
      </w:pPr>
      <w:bookmarkStart w:id="7" w:name="_Toc453247912"/>
      <w:r>
        <w:rPr>
          <w:rFonts w:asciiTheme="minorHAnsi" w:hAnsiTheme="minorHAnsi"/>
          <w:highlight w:val="lightGray"/>
        </w:rPr>
        <w:br w:type="column"/>
      </w:r>
      <w:r w:rsidR="00740A52" w:rsidRPr="0063635D">
        <w:rPr>
          <w:rFonts w:asciiTheme="minorHAnsi" w:hAnsiTheme="minorHAnsi"/>
        </w:rPr>
        <w:lastRenderedPageBreak/>
        <w:t>Objective of the assignment</w:t>
      </w:r>
      <w:bookmarkEnd w:id="7"/>
    </w:p>
    <w:p w14:paraId="338E17D8" w14:textId="4BC89967" w:rsidR="00133BC2" w:rsidRPr="0063635D" w:rsidRDefault="00740A52" w:rsidP="00740A52">
      <w:pPr>
        <w:pStyle w:val="NoSpacing"/>
        <w:rPr>
          <w:rFonts w:asciiTheme="minorHAnsi" w:hAnsiTheme="minorHAnsi" w:cs="Calibri"/>
          <w:sz w:val="22"/>
          <w:szCs w:val="22"/>
          <w:lang w:val="en-GB"/>
        </w:rPr>
      </w:pPr>
      <w:r w:rsidRPr="0063635D">
        <w:rPr>
          <w:rFonts w:asciiTheme="minorHAnsi" w:hAnsiTheme="minorHAnsi" w:cs="Calibri"/>
          <w:sz w:val="22"/>
          <w:szCs w:val="22"/>
          <w:lang w:val="en-GB"/>
        </w:rPr>
        <w:t xml:space="preserve">The objective of the assignment is to produce a report which will inform the MSG’s discussions regarding </w:t>
      </w:r>
      <w:r w:rsidR="00A06048">
        <w:rPr>
          <w:rFonts w:asciiTheme="minorHAnsi" w:hAnsiTheme="minorHAnsi" w:cs="Calibri"/>
          <w:sz w:val="22"/>
          <w:szCs w:val="22"/>
          <w:lang w:val="en-GB"/>
        </w:rPr>
        <w:t xml:space="preserve">the scope of information to be published under the EITI </w:t>
      </w:r>
      <w:r w:rsidR="00AD1598">
        <w:rPr>
          <w:rFonts w:asciiTheme="minorHAnsi" w:hAnsiTheme="minorHAnsi" w:cs="Calibri"/>
          <w:sz w:val="22"/>
          <w:szCs w:val="22"/>
          <w:lang w:val="en-GB"/>
        </w:rPr>
        <w:t xml:space="preserve">and </w:t>
      </w:r>
      <w:r w:rsidR="00A06048">
        <w:rPr>
          <w:rFonts w:asciiTheme="minorHAnsi" w:hAnsiTheme="minorHAnsi" w:cs="Calibri"/>
          <w:sz w:val="22"/>
          <w:szCs w:val="22"/>
          <w:lang w:val="en-GB"/>
        </w:rPr>
        <w:t>the most suitable approach for publishing it</w:t>
      </w:r>
      <w:r w:rsidR="00AD1598">
        <w:rPr>
          <w:rFonts w:asciiTheme="minorHAnsi" w:hAnsiTheme="minorHAnsi" w:cs="Calibri"/>
          <w:sz w:val="22"/>
          <w:szCs w:val="22"/>
          <w:lang w:val="en-GB"/>
        </w:rPr>
        <w:t>. Th</w:t>
      </w:r>
      <w:r w:rsidR="00627C36">
        <w:rPr>
          <w:rFonts w:asciiTheme="minorHAnsi" w:hAnsiTheme="minorHAnsi" w:cs="Calibri"/>
          <w:sz w:val="22"/>
          <w:szCs w:val="22"/>
          <w:lang w:val="en-GB"/>
        </w:rPr>
        <w:t xml:space="preserve">is should include </w:t>
      </w:r>
      <w:r w:rsidR="00133BC2" w:rsidRPr="00BD30B1">
        <w:rPr>
          <w:rFonts w:asciiTheme="minorHAnsi" w:hAnsiTheme="minorHAnsi" w:cs="Calibri"/>
          <w:sz w:val="22"/>
          <w:szCs w:val="22"/>
          <w:lang w:val="en-GB"/>
        </w:rPr>
        <w:t>consider</w:t>
      </w:r>
      <w:r w:rsidR="00627C36">
        <w:rPr>
          <w:rFonts w:asciiTheme="minorHAnsi" w:hAnsiTheme="minorHAnsi" w:cs="Calibri"/>
          <w:sz w:val="22"/>
          <w:szCs w:val="22"/>
          <w:lang w:val="en-GB"/>
        </w:rPr>
        <w:t>ing</w:t>
      </w:r>
      <w:r w:rsidR="00133BC2" w:rsidRPr="00BD30B1">
        <w:rPr>
          <w:rFonts w:asciiTheme="minorHAnsi" w:hAnsiTheme="minorHAnsi" w:cs="Calibri"/>
          <w:sz w:val="22"/>
          <w:szCs w:val="22"/>
          <w:lang w:val="en-GB"/>
        </w:rPr>
        <w:t xml:space="preserve"> options for integrat</w:t>
      </w:r>
      <w:r w:rsidR="00627C36">
        <w:rPr>
          <w:rFonts w:asciiTheme="minorHAnsi" w:hAnsiTheme="minorHAnsi" w:cs="Calibri"/>
          <w:sz w:val="22"/>
          <w:szCs w:val="22"/>
          <w:lang w:val="en-GB"/>
        </w:rPr>
        <w:t xml:space="preserve">ing disclosures </w:t>
      </w:r>
      <w:r w:rsidR="00133BC2" w:rsidRPr="00BD30B1">
        <w:rPr>
          <w:rFonts w:asciiTheme="minorHAnsi" w:hAnsiTheme="minorHAnsi" w:cs="Calibri"/>
          <w:sz w:val="22"/>
          <w:szCs w:val="22"/>
          <w:lang w:val="en-GB"/>
        </w:rPr>
        <w:t>in government systems and company portals.</w:t>
      </w:r>
      <w:r w:rsidR="00133BC2">
        <w:rPr>
          <w:rFonts w:asciiTheme="minorHAnsi" w:hAnsiTheme="minorHAnsi" w:cs="Calibri"/>
          <w:lang w:val="en-GB"/>
        </w:rPr>
        <w:t xml:space="preserve"> </w:t>
      </w:r>
      <w:r w:rsidR="00133BC2">
        <w:rPr>
          <w:rFonts w:asciiTheme="minorHAnsi" w:hAnsiTheme="minorHAnsi" w:cs="Calibri"/>
          <w:sz w:val="22"/>
          <w:szCs w:val="22"/>
          <w:lang w:val="en-GB"/>
        </w:rPr>
        <w:t xml:space="preserve">The assignment is expected to: </w:t>
      </w:r>
      <w:r w:rsidR="00133BC2" w:rsidRPr="0063635D">
        <w:rPr>
          <w:rFonts w:asciiTheme="minorHAnsi" w:hAnsiTheme="minorHAnsi" w:cs="Calibri"/>
          <w:sz w:val="22"/>
          <w:szCs w:val="22"/>
          <w:lang w:val="en-GB"/>
        </w:rPr>
        <w:t xml:space="preserve"> </w:t>
      </w:r>
    </w:p>
    <w:p w14:paraId="2B36D91E" w14:textId="77777777" w:rsidR="00740A52" w:rsidRPr="0063635D" w:rsidRDefault="00740A52" w:rsidP="00740A52">
      <w:pPr>
        <w:pStyle w:val="NoSpacing"/>
        <w:rPr>
          <w:rFonts w:asciiTheme="minorHAnsi" w:hAnsiTheme="minorHAnsi" w:cs="Calibri"/>
          <w:sz w:val="22"/>
          <w:szCs w:val="22"/>
          <w:lang w:val="en-GB"/>
        </w:rPr>
      </w:pPr>
    </w:p>
    <w:p w14:paraId="07FCB5E3" w14:textId="77777777" w:rsidR="00AD1598" w:rsidRDefault="00AD1598" w:rsidP="00BD30B1">
      <w:pPr>
        <w:pStyle w:val="ListParagraph"/>
        <w:numPr>
          <w:ilvl w:val="0"/>
          <w:numId w:val="20"/>
        </w:numPr>
        <w:spacing w:after="120" w:line="240" w:lineRule="auto"/>
        <w:contextualSpacing w:val="0"/>
      </w:pPr>
      <w:r w:rsidRPr="00AD1598">
        <w:t xml:space="preserve">collate all the necessary information related to the management of the extractive sector in line with the MSG’s objectives and </w:t>
      </w:r>
      <w:proofErr w:type="spellStart"/>
      <w:r w:rsidRPr="00AD1598">
        <w:t>workplan</w:t>
      </w:r>
      <w:proofErr w:type="spellEnd"/>
      <w:r w:rsidRPr="00AD1598">
        <w:t>, and the EITI’s requirements (EITI Requirement 2, 3, 4, 5 and 6);</w:t>
      </w:r>
    </w:p>
    <w:p w14:paraId="4DE83B37" w14:textId="431FB767" w:rsidR="00AD1598" w:rsidRDefault="00AD1598" w:rsidP="00BD30B1">
      <w:pPr>
        <w:pStyle w:val="ListParagraph"/>
        <w:numPr>
          <w:ilvl w:val="0"/>
          <w:numId w:val="20"/>
        </w:numPr>
        <w:spacing w:after="120" w:line="240" w:lineRule="auto"/>
        <w:contextualSpacing w:val="0"/>
      </w:pPr>
      <w:r w:rsidRPr="00AD1598">
        <w:t>propose options for strengthening disclosure of information to ensure accessibility, reliability and complementarity with existing government and company systems</w:t>
      </w:r>
      <w:r>
        <w:t xml:space="preserve"> (</w:t>
      </w:r>
      <w:r w:rsidR="008D16B1">
        <w:t xml:space="preserve">EITI Requirement 7.2.c and the </w:t>
      </w:r>
      <w:r>
        <w:t>EITI Open data policy</w:t>
      </w:r>
      <w:r>
        <w:rPr>
          <w:rStyle w:val="FootnoteReference"/>
        </w:rPr>
        <w:footnoteReference w:id="3"/>
      </w:r>
      <w:r w:rsidR="001F13E2">
        <w:t>)</w:t>
      </w:r>
      <w:r w:rsidRPr="00AD1598">
        <w:t xml:space="preserve">; </w:t>
      </w:r>
    </w:p>
    <w:p w14:paraId="148CDA83" w14:textId="1B728A53" w:rsidR="00A63B75" w:rsidRPr="00E039D6" w:rsidRDefault="00A63B75" w:rsidP="00A63B75">
      <w:pPr>
        <w:pStyle w:val="ListParagraph"/>
        <w:numPr>
          <w:ilvl w:val="0"/>
          <w:numId w:val="20"/>
        </w:numPr>
        <w:spacing w:after="120" w:line="240" w:lineRule="auto"/>
        <w:contextualSpacing w:val="0"/>
        <w:rPr>
          <w:rFonts w:asciiTheme="minorHAnsi" w:hAnsiTheme="minorHAnsi" w:cs="Calibri"/>
        </w:rPr>
      </w:pPr>
      <w:r>
        <w:rPr>
          <w:rFonts w:asciiTheme="minorHAnsi" w:hAnsiTheme="minorHAnsi" w:cs="Calibri"/>
        </w:rPr>
        <w:t>identify the total government revenue from the extractive sector to document a recommended definition of materiality and coverage for the EITI reconciliation (EITI Requirement 4, 4.1.d</w:t>
      </w:r>
      <w:r w:rsidR="00BE1E74">
        <w:rPr>
          <w:rFonts w:asciiTheme="minorHAnsi" w:hAnsiTheme="minorHAnsi" w:cs="Calibri"/>
        </w:rPr>
        <w:t xml:space="preserve"> and</w:t>
      </w:r>
      <w:r>
        <w:rPr>
          <w:rFonts w:asciiTheme="minorHAnsi" w:hAnsiTheme="minorHAnsi" w:cs="Calibri"/>
        </w:rPr>
        <w:t xml:space="preserve"> 4.1.a); </w:t>
      </w:r>
    </w:p>
    <w:p w14:paraId="450AD833" w14:textId="7B54DFE4" w:rsidR="00627C36" w:rsidRDefault="00AD1598" w:rsidP="00627C36">
      <w:pPr>
        <w:pStyle w:val="ListParagraph"/>
        <w:numPr>
          <w:ilvl w:val="0"/>
          <w:numId w:val="15"/>
        </w:numPr>
        <w:spacing w:after="120" w:line="240" w:lineRule="auto"/>
        <w:contextualSpacing w:val="0"/>
        <w:rPr>
          <w:rFonts w:asciiTheme="minorHAnsi" w:hAnsiTheme="minorHAnsi" w:cs="Calibri"/>
        </w:rPr>
      </w:pPr>
      <w:r>
        <w:t xml:space="preserve">suggest </w:t>
      </w:r>
      <w:r w:rsidR="00740A52" w:rsidRPr="0063635D">
        <w:rPr>
          <w:rFonts w:asciiTheme="minorHAnsi" w:hAnsiTheme="minorHAnsi" w:cs="Calibri"/>
        </w:rPr>
        <w:t>the payments and revenues streams to be r</w:t>
      </w:r>
      <w:r w:rsidR="005F0850">
        <w:rPr>
          <w:rFonts w:asciiTheme="minorHAnsi" w:hAnsiTheme="minorHAnsi" w:cs="Calibri"/>
        </w:rPr>
        <w:t>eported and reconciled</w:t>
      </w:r>
      <w:r w:rsidR="00740A52" w:rsidRPr="0063635D">
        <w:rPr>
          <w:rFonts w:asciiTheme="minorHAnsi" w:hAnsiTheme="minorHAnsi" w:cs="Calibri"/>
        </w:rPr>
        <w:t xml:space="preserve">, including appropriate materiality thresholds </w:t>
      </w:r>
      <w:r w:rsidR="005F0850">
        <w:rPr>
          <w:rFonts w:asciiTheme="minorHAnsi" w:hAnsiTheme="minorHAnsi" w:cs="Calibri"/>
        </w:rPr>
        <w:t xml:space="preserve">and the </w:t>
      </w:r>
      <w:r w:rsidR="0049518D">
        <w:rPr>
          <w:rFonts w:asciiTheme="minorHAnsi" w:hAnsiTheme="minorHAnsi" w:cs="Calibri"/>
        </w:rPr>
        <w:t xml:space="preserve">levels of </w:t>
      </w:r>
      <w:r w:rsidR="005F0850">
        <w:rPr>
          <w:rFonts w:asciiTheme="minorHAnsi" w:hAnsiTheme="minorHAnsi" w:cs="Calibri"/>
        </w:rPr>
        <w:t>disaggregation</w:t>
      </w:r>
      <w:r w:rsidR="001F13E2">
        <w:rPr>
          <w:rFonts w:asciiTheme="minorHAnsi" w:hAnsiTheme="minorHAnsi" w:cs="Calibri"/>
        </w:rPr>
        <w:t xml:space="preserve"> </w:t>
      </w:r>
      <w:r w:rsidR="001F13E2" w:rsidRPr="0063635D">
        <w:rPr>
          <w:rFonts w:asciiTheme="minorHAnsi" w:hAnsiTheme="minorHAnsi" w:cs="Calibri"/>
        </w:rPr>
        <w:t>where applicable</w:t>
      </w:r>
      <w:r w:rsidR="001F13E2">
        <w:rPr>
          <w:rFonts w:asciiTheme="minorHAnsi" w:hAnsiTheme="minorHAnsi" w:cs="Calibri"/>
        </w:rPr>
        <w:t xml:space="preserve"> </w:t>
      </w:r>
      <w:r w:rsidR="00740A52" w:rsidRPr="0063635D">
        <w:rPr>
          <w:rFonts w:asciiTheme="minorHAnsi" w:hAnsiTheme="minorHAnsi" w:cs="Calibri"/>
        </w:rPr>
        <w:t>(EITI Requirement 4.1</w:t>
      </w:r>
      <w:r w:rsidR="001F13E2">
        <w:rPr>
          <w:rFonts w:asciiTheme="minorHAnsi" w:hAnsiTheme="minorHAnsi" w:cs="Calibri"/>
        </w:rPr>
        <w:t>.</w:t>
      </w:r>
      <w:r w:rsidR="00A63B75">
        <w:rPr>
          <w:rFonts w:asciiTheme="minorHAnsi" w:hAnsiTheme="minorHAnsi" w:cs="Calibri"/>
        </w:rPr>
        <w:t>a</w:t>
      </w:r>
      <w:r w:rsidR="005F0850">
        <w:rPr>
          <w:rFonts w:asciiTheme="minorHAnsi" w:hAnsiTheme="minorHAnsi" w:cs="Calibri"/>
        </w:rPr>
        <w:t>,</w:t>
      </w:r>
      <w:r w:rsidR="00A63B75">
        <w:rPr>
          <w:rFonts w:asciiTheme="minorHAnsi" w:hAnsiTheme="minorHAnsi" w:cs="Calibri"/>
        </w:rPr>
        <w:t xml:space="preserve"> </w:t>
      </w:r>
      <w:r w:rsidR="00A63B75" w:rsidRPr="0063635D">
        <w:rPr>
          <w:rFonts w:asciiTheme="minorHAnsi" w:hAnsiTheme="minorHAnsi" w:cs="Calibri"/>
        </w:rPr>
        <w:t>4.1</w:t>
      </w:r>
      <w:r w:rsidR="00A63B75">
        <w:rPr>
          <w:rFonts w:asciiTheme="minorHAnsi" w:hAnsiTheme="minorHAnsi" w:cs="Calibri"/>
        </w:rPr>
        <w:t>.b</w:t>
      </w:r>
      <w:r w:rsidR="00BE1E74">
        <w:rPr>
          <w:rFonts w:asciiTheme="minorHAnsi" w:hAnsiTheme="minorHAnsi" w:cs="Calibri"/>
        </w:rPr>
        <w:t xml:space="preserve"> and</w:t>
      </w:r>
      <w:r w:rsidR="005F0850">
        <w:rPr>
          <w:rFonts w:asciiTheme="minorHAnsi" w:hAnsiTheme="minorHAnsi" w:cs="Calibri"/>
        </w:rPr>
        <w:t xml:space="preserve"> </w:t>
      </w:r>
      <w:r w:rsidR="0049518D">
        <w:rPr>
          <w:rFonts w:asciiTheme="minorHAnsi" w:hAnsiTheme="minorHAnsi" w:cs="Calibri"/>
        </w:rPr>
        <w:t>4.7</w:t>
      </w:r>
      <w:r w:rsidR="00740A52" w:rsidRPr="0063635D">
        <w:rPr>
          <w:rFonts w:asciiTheme="minorHAnsi" w:hAnsiTheme="minorHAnsi" w:cs="Calibri"/>
        </w:rPr>
        <w:t>);</w:t>
      </w:r>
      <w:r w:rsidR="00627C36" w:rsidRPr="00627C36">
        <w:rPr>
          <w:rFonts w:asciiTheme="minorHAnsi" w:hAnsiTheme="minorHAnsi" w:cs="Calibri"/>
        </w:rPr>
        <w:t xml:space="preserve"> </w:t>
      </w:r>
    </w:p>
    <w:p w14:paraId="2EF277EB" w14:textId="4C14F2BB" w:rsidR="00627C36" w:rsidRPr="001F13E2" w:rsidRDefault="00627C36" w:rsidP="00627C36">
      <w:pPr>
        <w:pStyle w:val="ListParagraph"/>
        <w:numPr>
          <w:ilvl w:val="0"/>
          <w:numId w:val="15"/>
        </w:numPr>
        <w:spacing w:after="120" w:line="240" w:lineRule="auto"/>
        <w:contextualSpacing w:val="0"/>
        <w:rPr>
          <w:rFonts w:asciiTheme="minorHAnsi" w:hAnsiTheme="minorHAnsi" w:cs="Calibri"/>
        </w:rPr>
      </w:pPr>
      <w:proofErr w:type="gramStart"/>
      <w:r>
        <w:rPr>
          <w:rFonts w:asciiTheme="minorHAnsi" w:hAnsiTheme="minorHAnsi" w:cs="Calibri"/>
        </w:rPr>
        <w:t>list</w:t>
      </w:r>
      <w:proofErr w:type="gramEnd"/>
      <w:r>
        <w:rPr>
          <w:rFonts w:asciiTheme="minorHAnsi" w:hAnsiTheme="minorHAnsi" w:cs="Calibri"/>
        </w:rPr>
        <w:t xml:space="preserve"> </w:t>
      </w:r>
      <w:r w:rsidRPr="0063635D">
        <w:rPr>
          <w:rFonts w:asciiTheme="minorHAnsi" w:hAnsiTheme="minorHAnsi" w:cs="Calibri"/>
        </w:rPr>
        <w:t xml:space="preserve">the companies, state-owned enterprises and government entities expected to </w:t>
      </w:r>
      <w:r>
        <w:rPr>
          <w:rFonts w:asciiTheme="minorHAnsi" w:hAnsiTheme="minorHAnsi" w:cs="Calibri"/>
        </w:rPr>
        <w:t xml:space="preserve">participate in the </w:t>
      </w:r>
      <w:r w:rsidRPr="0063635D">
        <w:rPr>
          <w:rFonts w:asciiTheme="minorHAnsi" w:hAnsiTheme="minorHAnsi" w:cs="Calibri"/>
        </w:rPr>
        <w:t>report</w:t>
      </w:r>
      <w:r>
        <w:rPr>
          <w:rFonts w:asciiTheme="minorHAnsi" w:hAnsiTheme="minorHAnsi" w:cs="Calibri"/>
        </w:rPr>
        <w:t xml:space="preserve"> according to a suggested materiality</w:t>
      </w:r>
      <w:r w:rsidRPr="0063635D">
        <w:rPr>
          <w:rFonts w:asciiTheme="minorHAnsi" w:hAnsiTheme="minorHAnsi" w:cs="Calibri"/>
        </w:rPr>
        <w:t xml:space="preserve"> (EITI Requirement </w:t>
      </w:r>
      <w:r>
        <w:rPr>
          <w:rFonts w:asciiTheme="minorHAnsi" w:hAnsiTheme="minorHAnsi" w:cs="Calibri"/>
        </w:rPr>
        <w:t>4.1.c.</w:t>
      </w:r>
      <w:r w:rsidRPr="001F13E2">
        <w:rPr>
          <w:rFonts w:asciiTheme="minorHAnsi" w:hAnsiTheme="minorHAnsi" w:cs="Calibri"/>
        </w:rPr>
        <w:t>);</w:t>
      </w:r>
    </w:p>
    <w:p w14:paraId="77779DB8" w14:textId="1FDC0B9F" w:rsidR="00740A52" w:rsidRDefault="005F0850" w:rsidP="005F0850">
      <w:pPr>
        <w:pStyle w:val="ListParagraph"/>
        <w:numPr>
          <w:ilvl w:val="0"/>
          <w:numId w:val="15"/>
        </w:numPr>
        <w:spacing w:after="120" w:line="240" w:lineRule="auto"/>
        <w:contextualSpacing w:val="0"/>
        <w:rPr>
          <w:rFonts w:asciiTheme="minorHAnsi" w:hAnsiTheme="minorHAnsi" w:cs="Calibri"/>
        </w:rPr>
      </w:pPr>
      <w:r>
        <w:rPr>
          <w:rFonts w:asciiTheme="minorHAnsi" w:hAnsiTheme="minorHAnsi" w:cs="Calibri"/>
        </w:rPr>
        <w:t xml:space="preserve">identify </w:t>
      </w:r>
      <w:r w:rsidR="00740A52" w:rsidRPr="00BD30B1">
        <w:rPr>
          <w:rFonts w:asciiTheme="minorHAnsi" w:hAnsiTheme="minorHAnsi" w:cs="Calibri"/>
        </w:rPr>
        <w:t>additional benefit streams from the extractive sector t</w:t>
      </w:r>
      <w:r w:rsidR="0049518D">
        <w:rPr>
          <w:rFonts w:asciiTheme="minorHAnsi" w:hAnsiTheme="minorHAnsi" w:cs="Calibri"/>
        </w:rPr>
        <w:t xml:space="preserve">hat should be </w:t>
      </w:r>
      <w:r w:rsidR="00627C36">
        <w:rPr>
          <w:rFonts w:asciiTheme="minorHAnsi" w:hAnsiTheme="minorHAnsi" w:cs="Calibri"/>
        </w:rPr>
        <w:t>disclosed</w:t>
      </w:r>
      <w:r w:rsidR="00740A52" w:rsidRPr="00BD30B1">
        <w:rPr>
          <w:rFonts w:asciiTheme="minorHAnsi" w:hAnsiTheme="minorHAnsi" w:cs="Calibri"/>
        </w:rPr>
        <w:t xml:space="preserve"> (EITI Requirement</w:t>
      </w:r>
      <w:r w:rsidR="0049518D">
        <w:rPr>
          <w:rFonts w:asciiTheme="minorHAnsi" w:hAnsiTheme="minorHAnsi" w:cs="Calibri"/>
        </w:rPr>
        <w:t>s</w:t>
      </w:r>
      <w:r w:rsidR="00740A52" w:rsidRPr="00BD30B1">
        <w:rPr>
          <w:rFonts w:asciiTheme="minorHAnsi" w:hAnsiTheme="minorHAnsi" w:cs="Calibri"/>
        </w:rPr>
        <w:t xml:space="preserve"> 4.2</w:t>
      </w:r>
      <w:r w:rsidR="0049518D">
        <w:rPr>
          <w:rFonts w:asciiTheme="minorHAnsi" w:hAnsiTheme="minorHAnsi" w:cs="Calibri"/>
        </w:rPr>
        <w:t>, 4.3, 4.4, 4.5 and 4.6</w:t>
      </w:r>
      <w:r w:rsidR="00740A52" w:rsidRPr="00BD30B1">
        <w:rPr>
          <w:rFonts w:asciiTheme="minorHAnsi" w:hAnsiTheme="minorHAnsi" w:cs="Calibri"/>
        </w:rPr>
        <w:t>)</w:t>
      </w:r>
      <w:r w:rsidR="001F13E2">
        <w:rPr>
          <w:rFonts w:asciiTheme="minorHAnsi" w:hAnsiTheme="minorHAnsi" w:cs="Calibri"/>
        </w:rPr>
        <w:t xml:space="preserve">; </w:t>
      </w:r>
    </w:p>
    <w:p w14:paraId="150691DD" w14:textId="13D7DAD7" w:rsidR="00BE1E74" w:rsidRDefault="00627C36" w:rsidP="005F0850">
      <w:pPr>
        <w:pStyle w:val="ListParagraph"/>
        <w:numPr>
          <w:ilvl w:val="0"/>
          <w:numId w:val="15"/>
        </w:numPr>
        <w:spacing w:after="120" w:line="240" w:lineRule="auto"/>
        <w:contextualSpacing w:val="0"/>
        <w:rPr>
          <w:rFonts w:asciiTheme="minorHAnsi" w:hAnsiTheme="minorHAnsi" w:cs="Calibri"/>
        </w:rPr>
      </w:pPr>
      <w:r>
        <w:rPr>
          <w:rFonts w:asciiTheme="minorHAnsi" w:hAnsiTheme="minorHAnsi" w:cs="Calibri"/>
        </w:rPr>
        <w:t>consider</w:t>
      </w:r>
      <w:r w:rsidR="00BE1E74">
        <w:rPr>
          <w:rFonts w:asciiTheme="minorHAnsi" w:hAnsiTheme="minorHAnsi" w:cs="Calibri"/>
        </w:rPr>
        <w:t xml:space="preserve"> revenue allocations and expenditure that should be disclosed under the EITI (EITI Requirement 5 and 6)</w:t>
      </w:r>
      <w:r w:rsidR="000D038E">
        <w:rPr>
          <w:rFonts w:asciiTheme="minorHAnsi" w:hAnsiTheme="minorHAnsi" w:cs="Calibri"/>
        </w:rPr>
        <w:t>;</w:t>
      </w:r>
      <w:r w:rsidR="00BE1E74">
        <w:rPr>
          <w:rFonts w:asciiTheme="minorHAnsi" w:hAnsiTheme="minorHAnsi" w:cs="Calibri"/>
        </w:rPr>
        <w:t xml:space="preserve">  </w:t>
      </w:r>
    </w:p>
    <w:p w14:paraId="3DD5E5A8" w14:textId="34AE2A3A" w:rsidR="00740A52" w:rsidRPr="0063635D" w:rsidRDefault="00627C36" w:rsidP="0063635D">
      <w:pPr>
        <w:pStyle w:val="ListParagraph"/>
        <w:numPr>
          <w:ilvl w:val="0"/>
          <w:numId w:val="15"/>
        </w:numPr>
        <w:spacing w:after="120" w:line="240" w:lineRule="auto"/>
        <w:contextualSpacing w:val="0"/>
        <w:rPr>
          <w:rFonts w:asciiTheme="minorHAnsi" w:hAnsiTheme="minorHAnsi" w:cs="Calibri"/>
        </w:rPr>
      </w:pPr>
      <w:r>
        <w:rPr>
          <w:rFonts w:asciiTheme="minorHAnsi" w:hAnsiTheme="minorHAnsi" w:cs="Calibri"/>
        </w:rPr>
        <w:t xml:space="preserve">assess </w:t>
      </w:r>
      <w:r w:rsidR="00DE10CD">
        <w:rPr>
          <w:rFonts w:asciiTheme="minorHAnsi" w:hAnsiTheme="minorHAnsi" w:cs="Calibri"/>
        </w:rPr>
        <w:t>the reliability of available data,</w:t>
      </w:r>
      <w:r w:rsidR="00746B36">
        <w:rPr>
          <w:rFonts w:asciiTheme="minorHAnsi" w:hAnsiTheme="minorHAnsi" w:cs="Calibri"/>
        </w:rPr>
        <w:t xml:space="preserve"> including reviewing </w:t>
      </w:r>
      <w:r w:rsidR="00DE10CD">
        <w:rPr>
          <w:rFonts w:asciiTheme="minorHAnsi" w:hAnsiTheme="minorHAnsi" w:cs="Calibri"/>
        </w:rPr>
        <w:t>current</w:t>
      </w:r>
      <w:r w:rsidR="00740A52" w:rsidRPr="0063635D">
        <w:rPr>
          <w:rFonts w:asciiTheme="minorHAnsi" w:hAnsiTheme="minorHAnsi" w:cs="Calibri"/>
        </w:rPr>
        <w:t xml:space="preserve"> auditing practices and the assurances to be provided by the reporting entities (EITI Requirement </w:t>
      </w:r>
      <w:r w:rsidR="00EA591B">
        <w:rPr>
          <w:rFonts w:asciiTheme="minorHAnsi" w:hAnsiTheme="minorHAnsi" w:cs="Calibri"/>
        </w:rPr>
        <w:t>4.9</w:t>
      </w:r>
      <w:r w:rsidR="00740A52" w:rsidRPr="0063635D">
        <w:rPr>
          <w:rFonts w:asciiTheme="minorHAnsi" w:hAnsiTheme="minorHAnsi" w:cs="Calibri"/>
        </w:rPr>
        <w:t>)</w:t>
      </w:r>
      <w:r w:rsidR="00E641B8">
        <w:rPr>
          <w:rFonts w:asciiTheme="minorHAnsi" w:hAnsiTheme="minorHAnsi" w:cs="Calibri"/>
        </w:rPr>
        <w:t>;</w:t>
      </w:r>
      <w:r w:rsidR="00740A52" w:rsidRPr="0063635D">
        <w:rPr>
          <w:rFonts w:asciiTheme="minorHAnsi" w:hAnsiTheme="minorHAnsi" w:cs="Calibri"/>
        </w:rPr>
        <w:t xml:space="preserve"> </w:t>
      </w:r>
    </w:p>
    <w:p w14:paraId="742054BC" w14:textId="69011DB0" w:rsidR="005F0850" w:rsidRDefault="00DE281B" w:rsidP="004E6E9E">
      <w:pPr>
        <w:pStyle w:val="ListParagraph"/>
        <w:numPr>
          <w:ilvl w:val="0"/>
          <w:numId w:val="15"/>
        </w:numPr>
        <w:spacing w:after="120" w:line="240" w:lineRule="auto"/>
        <w:contextualSpacing w:val="0"/>
        <w:rPr>
          <w:rFonts w:asciiTheme="minorHAnsi" w:hAnsiTheme="minorHAnsi" w:cs="Calibri"/>
        </w:rPr>
      </w:pPr>
      <w:r>
        <w:rPr>
          <w:rFonts w:asciiTheme="minorHAnsi" w:hAnsiTheme="minorHAnsi" w:cs="Calibri"/>
        </w:rPr>
        <w:t xml:space="preserve">identify </w:t>
      </w:r>
      <w:r w:rsidR="00740A52" w:rsidRPr="0063635D">
        <w:rPr>
          <w:rFonts w:asciiTheme="minorHAnsi" w:hAnsiTheme="minorHAnsi" w:cs="Calibri"/>
        </w:rPr>
        <w:t>any barriers to disclosure of the requisite information</w:t>
      </w:r>
      <w:r>
        <w:rPr>
          <w:rFonts w:asciiTheme="minorHAnsi" w:hAnsiTheme="minorHAnsi" w:cs="Calibri"/>
        </w:rPr>
        <w:t xml:space="preserve"> and propose options for addressing them; </w:t>
      </w:r>
      <w:r w:rsidR="00740A52" w:rsidRPr="0063635D">
        <w:rPr>
          <w:rFonts w:asciiTheme="minorHAnsi" w:hAnsiTheme="minorHAnsi" w:cs="Calibri"/>
        </w:rPr>
        <w:t xml:space="preserve"> </w:t>
      </w:r>
      <w:r w:rsidR="000D038E">
        <w:rPr>
          <w:rFonts w:asciiTheme="minorHAnsi" w:hAnsiTheme="minorHAnsi" w:cs="Calibri"/>
        </w:rPr>
        <w:t>and</w:t>
      </w:r>
    </w:p>
    <w:p w14:paraId="68AFD636" w14:textId="76E6CA4A" w:rsidR="000D038E" w:rsidRPr="009B712A" w:rsidRDefault="000D038E" w:rsidP="004E6E9E">
      <w:pPr>
        <w:pStyle w:val="ListParagraph"/>
        <w:numPr>
          <w:ilvl w:val="0"/>
          <w:numId w:val="15"/>
        </w:numPr>
        <w:spacing w:after="120" w:line="240" w:lineRule="auto"/>
        <w:contextualSpacing w:val="0"/>
        <w:rPr>
          <w:rFonts w:asciiTheme="minorHAnsi" w:hAnsiTheme="minorHAnsi" w:cs="Calibri"/>
          <w:color w:val="00B0F0"/>
        </w:rPr>
      </w:pPr>
      <w:r w:rsidRPr="009B712A">
        <w:rPr>
          <w:rFonts w:asciiTheme="minorHAnsi" w:hAnsiTheme="minorHAnsi" w:cs="Calibri"/>
          <w:color w:val="00B0F0"/>
        </w:rPr>
        <w:t>[</w:t>
      </w:r>
      <w:r>
        <w:rPr>
          <w:rFonts w:asciiTheme="minorHAnsi" w:hAnsiTheme="minorHAnsi" w:cs="Calibri"/>
          <w:color w:val="00B0F0"/>
        </w:rPr>
        <w:t>Investigate any other issues as mandated by the MSG.]</w:t>
      </w:r>
    </w:p>
    <w:p w14:paraId="2F936BF2" w14:textId="6ADCEA69" w:rsidR="009B712A" w:rsidRPr="0063635D" w:rsidRDefault="00740A52" w:rsidP="009B712A">
      <w:pPr>
        <w:pStyle w:val="NoSpacing"/>
        <w:spacing w:after="240"/>
        <w:rPr>
          <w:rFonts w:asciiTheme="minorHAnsi" w:hAnsiTheme="minorHAnsi" w:cs="Calibri"/>
          <w:sz w:val="22"/>
          <w:szCs w:val="22"/>
          <w:lang w:val="en-GB"/>
        </w:rPr>
      </w:pPr>
      <w:r w:rsidRPr="0063635D">
        <w:rPr>
          <w:rFonts w:asciiTheme="minorHAnsi" w:hAnsiTheme="minorHAnsi" w:cs="Calibri"/>
          <w:sz w:val="22"/>
          <w:szCs w:val="22"/>
          <w:lang w:val="en-GB"/>
        </w:rPr>
        <w:t xml:space="preserve">In addressing these points, the consultant </w:t>
      </w:r>
      <w:r w:rsidR="008425CE">
        <w:rPr>
          <w:rFonts w:asciiTheme="minorHAnsi" w:hAnsiTheme="minorHAnsi" w:cs="Calibri"/>
          <w:sz w:val="22"/>
          <w:szCs w:val="22"/>
          <w:lang w:val="en-GB"/>
        </w:rPr>
        <w:t>is expected</w:t>
      </w:r>
      <w:r w:rsidRPr="0063635D">
        <w:rPr>
          <w:rFonts w:asciiTheme="minorHAnsi" w:hAnsiTheme="minorHAnsi" w:cs="Calibri"/>
          <w:sz w:val="22"/>
          <w:szCs w:val="22"/>
          <w:lang w:val="en-GB"/>
        </w:rPr>
        <w:t xml:space="preserve"> to set out options available to the MSG, taking into account the overall objectives, the EITI requirements,</w:t>
      </w:r>
      <w:r w:rsidR="008425CE">
        <w:rPr>
          <w:rFonts w:asciiTheme="minorHAnsi" w:hAnsiTheme="minorHAnsi" w:cs="Calibri"/>
          <w:sz w:val="22"/>
          <w:szCs w:val="22"/>
          <w:lang w:val="en-GB"/>
        </w:rPr>
        <w:t xml:space="preserve"> the local context</w:t>
      </w:r>
      <w:r w:rsidRPr="0063635D">
        <w:rPr>
          <w:rFonts w:asciiTheme="minorHAnsi" w:hAnsiTheme="minorHAnsi" w:cs="Calibri"/>
          <w:sz w:val="22"/>
          <w:szCs w:val="22"/>
          <w:lang w:val="en-GB"/>
        </w:rPr>
        <w:t xml:space="preserve"> and the resources available. The multi-stakeholder group and the Independent Administrator will draw on the scoping study in agreeing the scope of the reporting process, in accordance with </w:t>
      </w:r>
      <w:r w:rsidR="009B712A" w:rsidRPr="0063635D">
        <w:rPr>
          <w:rFonts w:asciiTheme="minorHAnsi" w:hAnsiTheme="minorHAnsi" w:cs="Calibri"/>
          <w:sz w:val="22"/>
          <w:szCs w:val="22"/>
          <w:lang w:val="en-GB"/>
        </w:rPr>
        <w:t xml:space="preserve">the </w:t>
      </w:r>
      <w:r w:rsidR="009B712A">
        <w:rPr>
          <w:rFonts w:asciiTheme="minorHAnsi" w:hAnsiTheme="minorHAnsi" w:cs="Calibri"/>
          <w:sz w:val="22"/>
          <w:szCs w:val="22"/>
          <w:lang w:val="en-GB"/>
        </w:rPr>
        <w:t>“Standard Terms of Reference for Independent Administrators</w:t>
      </w:r>
      <w:r w:rsidR="009B712A">
        <w:rPr>
          <w:rStyle w:val="FootnoteReference"/>
          <w:rFonts w:asciiTheme="minorHAnsi" w:hAnsiTheme="minorHAnsi" w:cs="Calibri"/>
          <w:sz w:val="22"/>
          <w:szCs w:val="22"/>
          <w:lang w:val="en-GB"/>
        </w:rPr>
        <w:footnoteReference w:id="4"/>
      </w:r>
      <w:r w:rsidR="009B712A">
        <w:rPr>
          <w:rFonts w:asciiTheme="minorHAnsi" w:hAnsiTheme="minorHAnsi" w:cs="Calibri"/>
          <w:sz w:val="22"/>
          <w:szCs w:val="22"/>
          <w:lang w:val="en-GB"/>
        </w:rPr>
        <w:t xml:space="preserve">”. </w:t>
      </w:r>
    </w:p>
    <w:p w14:paraId="5A64D0A3" w14:textId="77777777" w:rsidR="00740A52" w:rsidRPr="0063635D" w:rsidRDefault="00740A52" w:rsidP="00A76F15">
      <w:pPr>
        <w:pStyle w:val="NoSpacing"/>
        <w:spacing w:after="240"/>
        <w:rPr>
          <w:rFonts w:asciiTheme="minorHAnsi" w:hAnsiTheme="minorHAnsi" w:cs="Calibri"/>
          <w:sz w:val="22"/>
          <w:szCs w:val="22"/>
          <w:lang w:val="en-GB"/>
        </w:rPr>
      </w:pPr>
      <w:r w:rsidRPr="0063635D">
        <w:rPr>
          <w:rFonts w:asciiTheme="minorHAnsi" w:hAnsiTheme="minorHAnsi" w:cs="Calibri"/>
          <w:sz w:val="22"/>
          <w:szCs w:val="22"/>
          <w:lang w:val="en-GB"/>
        </w:rPr>
        <w:t>The consultant’s report will be submitted to the MSG and made publically available.</w:t>
      </w:r>
    </w:p>
    <w:p w14:paraId="163FCCBF" w14:textId="7D44FE59" w:rsidR="00740A52" w:rsidRPr="0063635D" w:rsidRDefault="00DC6E17" w:rsidP="0063635D">
      <w:pPr>
        <w:pStyle w:val="Heading1"/>
        <w:numPr>
          <w:ilvl w:val="0"/>
          <w:numId w:val="19"/>
        </w:numPr>
        <w:spacing w:after="120"/>
        <w:rPr>
          <w:rFonts w:asciiTheme="minorHAnsi" w:hAnsiTheme="minorHAnsi"/>
        </w:rPr>
      </w:pPr>
      <w:bookmarkStart w:id="8" w:name="_Toc453247913"/>
      <w:r>
        <w:rPr>
          <w:rFonts w:asciiTheme="minorHAnsi" w:hAnsiTheme="minorHAnsi"/>
        </w:rPr>
        <w:br w:type="column"/>
      </w:r>
      <w:r w:rsidR="00740A52" w:rsidRPr="0063635D">
        <w:rPr>
          <w:rFonts w:asciiTheme="minorHAnsi" w:hAnsiTheme="minorHAnsi"/>
        </w:rPr>
        <w:lastRenderedPageBreak/>
        <w:t>Scope of work</w:t>
      </w:r>
      <w:bookmarkEnd w:id="8"/>
    </w:p>
    <w:p w14:paraId="5FD973EC" w14:textId="77777777" w:rsidR="00740A52" w:rsidRPr="0063635D" w:rsidRDefault="00740A52" w:rsidP="00A76F15">
      <w:pPr>
        <w:pStyle w:val="NormalWeb"/>
        <w:tabs>
          <w:tab w:val="left" w:pos="426"/>
          <w:tab w:val="left" w:pos="709"/>
        </w:tabs>
        <w:spacing w:before="0" w:beforeAutospacing="0" w:after="120" w:afterAutospacing="0"/>
        <w:rPr>
          <w:rFonts w:asciiTheme="minorHAnsi" w:eastAsia="Times New Roman" w:hAnsiTheme="minorHAnsi" w:cs="Calibri"/>
          <w:sz w:val="22"/>
          <w:szCs w:val="22"/>
          <w:lang w:val="en-GB" w:eastAsia="fr-FR"/>
        </w:rPr>
      </w:pPr>
      <w:r w:rsidRPr="0063635D">
        <w:rPr>
          <w:rFonts w:asciiTheme="minorHAnsi" w:eastAsia="Times New Roman" w:hAnsiTheme="minorHAnsi" w:cs="Calibri"/>
          <w:sz w:val="22"/>
          <w:szCs w:val="22"/>
          <w:lang w:val="en-GB" w:eastAsia="fr-FR"/>
        </w:rPr>
        <w:t xml:space="preserve">The consultant will be expected to undertake the following </w:t>
      </w:r>
      <w:r w:rsidRPr="0010297B">
        <w:rPr>
          <w:rFonts w:asciiTheme="minorHAnsi" w:eastAsia="Times New Roman" w:hAnsiTheme="minorHAnsi" w:cs="Calibri"/>
          <w:b/>
          <w:sz w:val="22"/>
          <w:szCs w:val="22"/>
          <w:lang w:val="en-GB" w:eastAsia="fr-FR"/>
        </w:rPr>
        <w:t>tasks</w:t>
      </w:r>
      <w:r w:rsidRPr="0063635D">
        <w:rPr>
          <w:rFonts w:asciiTheme="minorHAnsi" w:eastAsia="Times New Roman" w:hAnsiTheme="minorHAnsi" w:cs="Calibri"/>
          <w:sz w:val="22"/>
          <w:szCs w:val="22"/>
          <w:lang w:val="en-GB" w:eastAsia="fr-FR"/>
        </w:rPr>
        <w:t>:</w:t>
      </w:r>
    </w:p>
    <w:p w14:paraId="1991018E" w14:textId="7085A8D2" w:rsidR="000810F6" w:rsidRDefault="00740A52" w:rsidP="000810F6">
      <w:pPr>
        <w:pStyle w:val="ListParagraph"/>
        <w:numPr>
          <w:ilvl w:val="0"/>
          <w:numId w:val="5"/>
        </w:numPr>
        <w:spacing w:after="120" w:line="240" w:lineRule="auto"/>
        <w:ind w:left="714" w:hanging="357"/>
        <w:contextualSpacing w:val="0"/>
        <w:rPr>
          <w:rFonts w:asciiTheme="minorHAnsi" w:hAnsiTheme="minorHAnsi" w:cs="Calibri"/>
        </w:rPr>
      </w:pPr>
      <w:r w:rsidRPr="0063635D">
        <w:rPr>
          <w:rStyle w:val="CommentReference"/>
          <w:rFonts w:asciiTheme="minorHAnsi" w:eastAsia="Calibri" w:hAnsiTheme="minorHAnsi" w:cs="Calibri"/>
          <w:sz w:val="22"/>
          <w:szCs w:val="22"/>
        </w:rPr>
        <w:t xml:space="preserve">Examine the MSG’s </w:t>
      </w:r>
      <w:proofErr w:type="spellStart"/>
      <w:r w:rsidRPr="0063635D">
        <w:rPr>
          <w:rStyle w:val="CommentReference"/>
          <w:rFonts w:asciiTheme="minorHAnsi" w:eastAsia="Calibri" w:hAnsiTheme="minorHAnsi" w:cs="Calibri"/>
          <w:sz w:val="22"/>
          <w:szCs w:val="22"/>
        </w:rPr>
        <w:t>workplan</w:t>
      </w:r>
      <w:proofErr w:type="spellEnd"/>
      <w:r w:rsidRPr="0063635D">
        <w:rPr>
          <w:rStyle w:val="CommentReference"/>
          <w:rFonts w:asciiTheme="minorHAnsi" w:eastAsia="Calibri" w:hAnsiTheme="minorHAnsi" w:cs="Calibri"/>
          <w:sz w:val="22"/>
          <w:szCs w:val="22"/>
        </w:rPr>
        <w:t xml:space="preserve"> in order to gain a clear understanding of the objectives and scope of </w:t>
      </w:r>
      <w:r w:rsidRPr="0063635D">
        <w:rPr>
          <w:rStyle w:val="CommentReference"/>
          <w:rFonts w:asciiTheme="minorHAnsi" w:eastAsia="Calibri" w:hAnsiTheme="minorHAnsi" w:cs="Calibri"/>
          <w:color w:val="0070C0"/>
          <w:sz w:val="22"/>
          <w:szCs w:val="22"/>
        </w:rPr>
        <w:t xml:space="preserve">[country’s] </w:t>
      </w:r>
      <w:r w:rsidRPr="0063635D">
        <w:rPr>
          <w:rStyle w:val="CommentReference"/>
          <w:rFonts w:asciiTheme="minorHAnsi" w:eastAsia="Calibri" w:hAnsiTheme="minorHAnsi" w:cs="Calibri"/>
          <w:sz w:val="22"/>
          <w:szCs w:val="22"/>
        </w:rPr>
        <w:t xml:space="preserve">EITI implementation. The consultant should also review any annual </w:t>
      </w:r>
      <w:r w:rsidR="004E6E9E">
        <w:rPr>
          <w:rStyle w:val="CommentReference"/>
          <w:rFonts w:asciiTheme="minorHAnsi" w:eastAsia="Calibri" w:hAnsiTheme="minorHAnsi" w:cs="Calibri"/>
          <w:sz w:val="22"/>
          <w:szCs w:val="22"/>
        </w:rPr>
        <w:t>progress</w:t>
      </w:r>
      <w:r w:rsidR="004E6E9E" w:rsidRPr="0063635D">
        <w:rPr>
          <w:rStyle w:val="CommentReference"/>
          <w:rFonts w:asciiTheme="minorHAnsi" w:eastAsia="Calibri" w:hAnsiTheme="minorHAnsi" w:cs="Calibri"/>
          <w:sz w:val="22"/>
          <w:szCs w:val="22"/>
        </w:rPr>
        <w:t xml:space="preserve"> </w:t>
      </w:r>
      <w:r w:rsidRPr="0063635D">
        <w:rPr>
          <w:rStyle w:val="CommentReference"/>
          <w:rFonts w:asciiTheme="minorHAnsi" w:eastAsia="Calibri" w:hAnsiTheme="minorHAnsi" w:cs="Calibri"/>
          <w:sz w:val="22"/>
          <w:szCs w:val="22"/>
        </w:rPr>
        <w:t>reports that have been produced by the MSG to see the progress made in achieving the objectives and review any actions undertaken by the MSG to address recommendations from any previous EITI reporting exercises and validations.</w:t>
      </w:r>
      <w:r w:rsidR="000810F6" w:rsidRPr="000810F6">
        <w:rPr>
          <w:rFonts w:asciiTheme="minorHAnsi" w:hAnsiTheme="minorHAnsi" w:cs="Calibri"/>
        </w:rPr>
        <w:t xml:space="preserve"> </w:t>
      </w:r>
    </w:p>
    <w:p w14:paraId="0D839BC8" w14:textId="6AF55AAF" w:rsidR="000810F6" w:rsidRPr="005869F9" w:rsidRDefault="000810F6" w:rsidP="000810F6">
      <w:pPr>
        <w:pStyle w:val="ListParagraph"/>
        <w:numPr>
          <w:ilvl w:val="0"/>
          <w:numId w:val="5"/>
        </w:numPr>
        <w:spacing w:after="120" w:line="240" w:lineRule="auto"/>
        <w:ind w:left="714" w:hanging="357"/>
        <w:contextualSpacing w:val="0"/>
        <w:rPr>
          <w:rFonts w:asciiTheme="minorHAnsi" w:hAnsiTheme="minorHAnsi" w:cs="Calibri"/>
        </w:rPr>
      </w:pPr>
      <w:r w:rsidRPr="005869F9">
        <w:rPr>
          <w:rFonts w:asciiTheme="minorHAnsi" w:hAnsiTheme="minorHAnsi" w:cs="Calibri"/>
        </w:rPr>
        <w:t xml:space="preserve">Where applicable, undertake a review of all past EITI Reports and Validation report/s to gain an understanding of the current scope and state of EITI reporting process in </w:t>
      </w:r>
      <w:r w:rsidRPr="00BD30B1">
        <w:rPr>
          <w:rStyle w:val="CommentReference"/>
          <w:rFonts w:eastAsia="Calibri"/>
          <w:color w:val="0070C0"/>
          <w:sz w:val="22"/>
          <w:szCs w:val="22"/>
        </w:rPr>
        <w:t>[country]</w:t>
      </w:r>
      <w:r w:rsidRPr="005869F9">
        <w:rPr>
          <w:rFonts w:asciiTheme="minorHAnsi" w:hAnsiTheme="minorHAnsi" w:cs="Calibri"/>
        </w:rPr>
        <w:t xml:space="preserve"> and assess areas where further improvement is needed;</w:t>
      </w:r>
    </w:p>
    <w:p w14:paraId="4CC76A0B" w14:textId="6DDD23E3" w:rsidR="00943B90" w:rsidRPr="0063635D" w:rsidRDefault="00943B90" w:rsidP="00A76F15">
      <w:pPr>
        <w:pStyle w:val="ListParagraph"/>
        <w:numPr>
          <w:ilvl w:val="0"/>
          <w:numId w:val="5"/>
        </w:numPr>
        <w:spacing w:after="120" w:line="240" w:lineRule="auto"/>
        <w:ind w:left="714" w:hanging="357"/>
        <w:contextualSpacing w:val="0"/>
        <w:rPr>
          <w:rFonts w:asciiTheme="minorHAnsi" w:hAnsiTheme="minorHAnsi" w:cs="Calibri"/>
        </w:rPr>
      </w:pPr>
      <w:r w:rsidRPr="0063635D">
        <w:rPr>
          <w:rFonts w:asciiTheme="minorHAnsi" w:hAnsiTheme="minorHAnsi" w:cs="Calibri"/>
        </w:rPr>
        <w:t>A</w:t>
      </w:r>
      <w:r w:rsidR="00A447AF" w:rsidRPr="00A447AF">
        <w:rPr>
          <w:rFonts w:asciiTheme="minorHAnsi" w:hAnsiTheme="minorHAnsi" w:cs="Calibri"/>
        </w:rPr>
        <w:t>ssess to wh</w:t>
      </w:r>
      <w:r w:rsidR="00A447AF">
        <w:rPr>
          <w:rFonts w:asciiTheme="minorHAnsi" w:hAnsiTheme="minorHAnsi" w:cs="Calibri"/>
        </w:rPr>
        <w:t>at</w:t>
      </w:r>
      <w:r w:rsidRPr="0063635D">
        <w:rPr>
          <w:rFonts w:asciiTheme="minorHAnsi" w:hAnsiTheme="minorHAnsi" w:cs="Calibri"/>
        </w:rPr>
        <w:t xml:space="preserve"> extent information that is required in the EITI </w:t>
      </w:r>
      <w:r w:rsidRPr="001F171A">
        <w:rPr>
          <w:rFonts w:asciiTheme="minorHAnsi" w:hAnsiTheme="minorHAnsi" w:cs="Calibri"/>
        </w:rPr>
        <w:t xml:space="preserve">Standard, </w:t>
      </w:r>
      <w:r w:rsidR="00C94378" w:rsidRPr="001F171A">
        <w:rPr>
          <w:rFonts w:asciiTheme="minorHAnsi" w:hAnsiTheme="minorHAnsi" w:cs="Calibri"/>
        </w:rPr>
        <w:t xml:space="preserve">outlined in </w:t>
      </w:r>
      <w:r w:rsidR="00C94378" w:rsidRPr="00815341">
        <w:rPr>
          <w:rFonts w:asciiTheme="minorHAnsi" w:hAnsiTheme="minorHAnsi" w:cs="Calibri"/>
        </w:rPr>
        <w:t>point 4</w:t>
      </w:r>
      <w:r w:rsidR="00431A18">
        <w:rPr>
          <w:rFonts w:asciiTheme="minorHAnsi" w:hAnsiTheme="minorHAnsi" w:cs="Calibri"/>
        </w:rPr>
        <w:t>, 5</w:t>
      </w:r>
      <w:r w:rsidR="00C94378" w:rsidRPr="00815341">
        <w:rPr>
          <w:rFonts w:asciiTheme="minorHAnsi" w:hAnsiTheme="minorHAnsi" w:cs="Calibri"/>
        </w:rPr>
        <w:t xml:space="preserve"> and 6</w:t>
      </w:r>
      <w:r w:rsidR="00C94378" w:rsidRPr="001F171A">
        <w:rPr>
          <w:rFonts w:asciiTheme="minorHAnsi" w:hAnsiTheme="minorHAnsi" w:cs="Calibri"/>
        </w:rPr>
        <w:t xml:space="preserve"> below, </w:t>
      </w:r>
      <w:r w:rsidRPr="001F171A">
        <w:rPr>
          <w:rFonts w:asciiTheme="minorHAnsi" w:hAnsiTheme="minorHAnsi" w:cs="Calibri"/>
        </w:rPr>
        <w:t>or</w:t>
      </w:r>
      <w:r w:rsidR="00D0760B">
        <w:rPr>
          <w:rFonts w:asciiTheme="minorHAnsi" w:hAnsiTheme="minorHAnsi" w:cs="Calibri"/>
        </w:rPr>
        <w:t xml:space="preserve"> information that</w:t>
      </w:r>
      <w:r w:rsidRPr="001F171A">
        <w:rPr>
          <w:rFonts w:asciiTheme="minorHAnsi" w:hAnsiTheme="minorHAnsi" w:cs="Calibri"/>
        </w:rPr>
        <w:t xml:space="preserve"> is otherwise relevant for achieving the objectives</w:t>
      </w:r>
      <w:r w:rsidRPr="00E512A3">
        <w:rPr>
          <w:rFonts w:asciiTheme="minorHAnsi" w:hAnsiTheme="minorHAnsi" w:cs="Calibri"/>
        </w:rPr>
        <w:t xml:space="preserve"> outlined in the MSG’s </w:t>
      </w:r>
      <w:proofErr w:type="spellStart"/>
      <w:r w:rsidRPr="00E512A3">
        <w:rPr>
          <w:rFonts w:asciiTheme="minorHAnsi" w:hAnsiTheme="minorHAnsi" w:cs="Calibri"/>
        </w:rPr>
        <w:t>workplan</w:t>
      </w:r>
      <w:proofErr w:type="spellEnd"/>
      <w:r w:rsidR="00742C39">
        <w:rPr>
          <w:rFonts w:asciiTheme="minorHAnsi" w:hAnsiTheme="minorHAnsi" w:cs="Calibri"/>
        </w:rPr>
        <w:t xml:space="preserve">, </w:t>
      </w:r>
      <w:r w:rsidRPr="00E512A3">
        <w:rPr>
          <w:rFonts w:asciiTheme="minorHAnsi" w:hAnsiTheme="minorHAnsi" w:cs="Calibri"/>
        </w:rPr>
        <w:t>is a</w:t>
      </w:r>
      <w:r w:rsidRPr="0063635D">
        <w:rPr>
          <w:rFonts w:asciiTheme="minorHAnsi" w:hAnsiTheme="minorHAnsi" w:cs="Calibri"/>
        </w:rPr>
        <w:t xml:space="preserve">lready publicly available. Assess the </w:t>
      </w:r>
      <w:r w:rsidR="000810F6">
        <w:rPr>
          <w:rFonts w:asciiTheme="minorHAnsi" w:hAnsiTheme="minorHAnsi" w:cs="Calibri"/>
        </w:rPr>
        <w:t xml:space="preserve">timeliness, comprehensiveness and </w:t>
      </w:r>
      <w:r w:rsidRPr="0063635D">
        <w:rPr>
          <w:rFonts w:asciiTheme="minorHAnsi" w:hAnsiTheme="minorHAnsi" w:cs="Calibri"/>
        </w:rPr>
        <w:t>reliability of this information and provide recommendations on how publicly available data can be improved or complemented to address the EITI requirements and the MSG’s objectives.</w:t>
      </w:r>
    </w:p>
    <w:p w14:paraId="556AE32D" w14:textId="30708A04" w:rsidR="00FD04FA" w:rsidRPr="006E5756" w:rsidRDefault="00AC19B3" w:rsidP="0047447C">
      <w:pPr>
        <w:pStyle w:val="Heading2"/>
        <w:numPr>
          <w:ilvl w:val="0"/>
          <w:numId w:val="0"/>
        </w:numPr>
      </w:pPr>
      <w:bookmarkStart w:id="9" w:name="_Toc453247493"/>
      <w:bookmarkStart w:id="10" w:name="_Toc453247914"/>
      <w:r>
        <w:t xml:space="preserve">EITI </w:t>
      </w:r>
      <w:r w:rsidR="00FD04FA">
        <w:t>d</w:t>
      </w:r>
      <w:r w:rsidR="00E512A3">
        <w:t>isclosure</w:t>
      </w:r>
      <w:r>
        <w:t>s</w:t>
      </w:r>
      <w:bookmarkEnd w:id="9"/>
      <w:bookmarkEnd w:id="10"/>
      <w:r w:rsidR="00FD04FA">
        <w:t xml:space="preserve"> </w:t>
      </w:r>
    </w:p>
    <w:p w14:paraId="3D84A9B5" w14:textId="7EC1B8A7" w:rsidR="00740A52" w:rsidRPr="00E512A3" w:rsidRDefault="001D5DEA" w:rsidP="00815341">
      <w:pPr>
        <w:pStyle w:val="ListParagraph"/>
        <w:numPr>
          <w:ilvl w:val="0"/>
          <w:numId w:val="5"/>
        </w:numPr>
        <w:spacing w:after="120" w:line="240" w:lineRule="auto"/>
        <w:ind w:left="714" w:hanging="357"/>
        <w:contextualSpacing w:val="0"/>
        <w:rPr>
          <w:rFonts w:asciiTheme="minorHAnsi" w:hAnsiTheme="minorHAnsi"/>
        </w:rPr>
      </w:pPr>
      <w:r w:rsidRPr="0063635D">
        <w:rPr>
          <w:rFonts w:asciiTheme="minorHAnsi" w:hAnsiTheme="minorHAnsi"/>
        </w:rPr>
        <w:t xml:space="preserve">The EITI Standard requires the disclosure of information about the </w:t>
      </w:r>
      <w:r w:rsidR="00E512A3">
        <w:rPr>
          <w:rFonts w:asciiTheme="minorHAnsi" w:hAnsiTheme="minorHAnsi"/>
        </w:rPr>
        <w:t>manag</w:t>
      </w:r>
      <w:r w:rsidRPr="0063635D">
        <w:rPr>
          <w:rFonts w:asciiTheme="minorHAnsi" w:hAnsiTheme="minorHAnsi"/>
        </w:rPr>
        <w:t>e</w:t>
      </w:r>
      <w:r w:rsidR="00E512A3">
        <w:rPr>
          <w:rFonts w:asciiTheme="minorHAnsi" w:hAnsiTheme="minorHAnsi"/>
        </w:rPr>
        <w:t>ment of the e</w:t>
      </w:r>
      <w:r w:rsidRPr="0063635D">
        <w:rPr>
          <w:rFonts w:asciiTheme="minorHAnsi" w:hAnsiTheme="minorHAnsi"/>
        </w:rPr>
        <w:t xml:space="preserve">xtractive industries </w:t>
      </w:r>
      <w:r w:rsidR="00AC19B3">
        <w:rPr>
          <w:rFonts w:asciiTheme="minorHAnsi" w:hAnsiTheme="minorHAnsi"/>
        </w:rPr>
        <w:t xml:space="preserve">in line with the </w:t>
      </w:r>
      <w:r w:rsidR="00D0760B">
        <w:rPr>
          <w:rFonts w:asciiTheme="minorHAnsi" w:hAnsiTheme="minorHAnsi"/>
        </w:rPr>
        <w:t xml:space="preserve">extractive industry </w:t>
      </w:r>
      <w:r w:rsidR="00AC19B3">
        <w:rPr>
          <w:rFonts w:asciiTheme="minorHAnsi" w:hAnsiTheme="minorHAnsi"/>
        </w:rPr>
        <w:t xml:space="preserve">value chain </w:t>
      </w:r>
      <w:r w:rsidRPr="0063635D">
        <w:rPr>
          <w:rFonts w:asciiTheme="minorHAnsi" w:hAnsiTheme="minorHAnsi"/>
        </w:rPr>
        <w:t>(Requirement</w:t>
      </w:r>
      <w:r w:rsidR="00E512A3">
        <w:rPr>
          <w:rFonts w:asciiTheme="minorHAnsi" w:hAnsiTheme="minorHAnsi"/>
        </w:rPr>
        <w:t xml:space="preserve"> 2, </w:t>
      </w:r>
      <w:r w:rsidRPr="0063635D">
        <w:rPr>
          <w:rFonts w:asciiTheme="minorHAnsi" w:hAnsiTheme="minorHAnsi"/>
        </w:rPr>
        <w:t>3</w:t>
      </w:r>
      <w:r w:rsidR="00E512A3">
        <w:rPr>
          <w:rFonts w:asciiTheme="minorHAnsi" w:hAnsiTheme="minorHAnsi"/>
        </w:rPr>
        <w:t>, 4, 5 and 6</w:t>
      </w:r>
      <w:r w:rsidRPr="0063635D">
        <w:rPr>
          <w:rFonts w:asciiTheme="minorHAnsi" w:hAnsiTheme="minorHAnsi"/>
        </w:rPr>
        <w:t xml:space="preserve">). The consultant </w:t>
      </w:r>
      <w:r w:rsidRPr="00E512A3">
        <w:rPr>
          <w:rFonts w:asciiTheme="minorHAnsi" w:hAnsiTheme="minorHAnsi"/>
        </w:rPr>
        <w:t>is expected to</w:t>
      </w:r>
      <w:r w:rsidR="00083BE0" w:rsidRPr="00E512A3">
        <w:rPr>
          <w:rFonts w:asciiTheme="minorHAnsi" w:hAnsiTheme="minorHAnsi"/>
        </w:rPr>
        <w:t xml:space="preserve"> identify sources </w:t>
      </w:r>
      <w:r w:rsidR="00FF693F" w:rsidRPr="00E512A3">
        <w:rPr>
          <w:rFonts w:asciiTheme="minorHAnsi" w:hAnsiTheme="minorHAnsi"/>
        </w:rPr>
        <w:t xml:space="preserve">and disclosure options </w:t>
      </w:r>
      <w:r w:rsidR="00083BE0" w:rsidRPr="00E512A3">
        <w:rPr>
          <w:rFonts w:asciiTheme="minorHAnsi" w:hAnsiTheme="minorHAnsi"/>
        </w:rPr>
        <w:t>for the following information</w:t>
      </w:r>
      <w:r w:rsidRPr="00E512A3">
        <w:rPr>
          <w:rFonts w:asciiTheme="minorHAnsi" w:hAnsiTheme="minorHAnsi"/>
        </w:rPr>
        <w:t>:</w:t>
      </w:r>
    </w:p>
    <w:p w14:paraId="4D25CEF4" w14:textId="6A0BCAC7" w:rsidR="00206090" w:rsidRPr="00BD30B1" w:rsidRDefault="00AE73F7" w:rsidP="00815341">
      <w:pPr>
        <w:pStyle w:val="ListParagraph"/>
        <w:numPr>
          <w:ilvl w:val="0"/>
          <w:numId w:val="29"/>
        </w:numPr>
        <w:spacing w:after="120" w:line="240" w:lineRule="auto"/>
        <w:contextualSpacing w:val="0"/>
        <w:rPr>
          <w:rFonts w:asciiTheme="minorHAnsi" w:hAnsiTheme="minorHAnsi" w:cs="Calibri"/>
        </w:rPr>
      </w:pPr>
      <w:r w:rsidRPr="00BD30B1">
        <w:rPr>
          <w:rFonts w:asciiTheme="minorHAnsi" w:hAnsiTheme="minorHAnsi" w:cs="Calibri"/>
        </w:rPr>
        <w:t>T</w:t>
      </w:r>
      <w:r w:rsidR="00740A52" w:rsidRPr="00BD30B1">
        <w:rPr>
          <w:rFonts w:asciiTheme="minorHAnsi" w:hAnsiTheme="minorHAnsi" w:cs="Calibri"/>
        </w:rPr>
        <w:t>he legal</w:t>
      </w:r>
      <w:r w:rsidR="00E512A3" w:rsidRPr="00BD30B1">
        <w:rPr>
          <w:rFonts w:asciiTheme="minorHAnsi" w:hAnsiTheme="minorHAnsi" w:cs="Calibri"/>
        </w:rPr>
        <w:t xml:space="preserve"> and institutional framework, including</w:t>
      </w:r>
      <w:r w:rsidR="004205FC">
        <w:rPr>
          <w:rFonts w:asciiTheme="minorHAnsi" w:hAnsiTheme="minorHAnsi" w:cs="Calibri"/>
        </w:rPr>
        <w:t xml:space="preserve"> disclosures related to the</w:t>
      </w:r>
      <w:r w:rsidR="00E512A3" w:rsidRPr="00BD30B1">
        <w:rPr>
          <w:rFonts w:asciiTheme="minorHAnsi" w:hAnsiTheme="minorHAnsi" w:cs="Calibri"/>
        </w:rPr>
        <w:t xml:space="preserve"> allocation of contracts and licenses</w:t>
      </w:r>
      <w:r w:rsidR="00740A52" w:rsidRPr="00BD30B1">
        <w:rPr>
          <w:rFonts w:asciiTheme="minorHAnsi" w:hAnsiTheme="minorHAnsi" w:cs="Calibri"/>
        </w:rPr>
        <w:t xml:space="preserve"> (EITI Requirement 2</w:t>
      </w:r>
      <w:r w:rsidR="004205FC">
        <w:rPr>
          <w:rFonts w:asciiTheme="minorHAnsi" w:hAnsiTheme="minorHAnsi" w:cs="Calibri"/>
        </w:rPr>
        <w:t>.1-2.3</w:t>
      </w:r>
      <w:r w:rsidR="00740A52" w:rsidRPr="00BD30B1">
        <w:rPr>
          <w:rFonts w:asciiTheme="minorHAnsi" w:hAnsiTheme="minorHAnsi" w:cs="Calibri"/>
        </w:rPr>
        <w:t>)</w:t>
      </w:r>
      <w:r w:rsidR="00736169" w:rsidRPr="00BD30B1">
        <w:rPr>
          <w:rFonts w:asciiTheme="minorHAnsi" w:hAnsiTheme="minorHAnsi" w:cs="Calibri"/>
        </w:rPr>
        <w:t>;</w:t>
      </w:r>
    </w:p>
    <w:p w14:paraId="7E8EAA37" w14:textId="77777777" w:rsidR="00742C39" w:rsidRPr="00BD30B1" w:rsidRDefault="00742C39" w:rsidP="00815341">
      <w:pPr>
        <w:pStyle w:val="ListParagraph"/>
        <w:numPr>
          <w:ilvl w:val="0"/>
          <w:numId w:val="29"/>
        </w:numPr>
        <w:spacing w:after="120" w:line="240" w:lineRule="auto"/>
        <w:contextualSpacing w:val="0"/>
        <w:rPr>
          <w:rFonts w:asciiTheme="minorHAnsi" w:hAnsiTheme="minorHAnsi" w:cs="Calibri"/>
        </w:rPr>
      </w:pPr>
      <w:r w:rsidRPr="00BD30B1">
        <w:rPr>
          <w:rFonts w:asciiTheme="minorHAnsi" w:hAnsiTheme="minorHAnsi" w:cs="Calibri"/>
          <w:color w:val="0070C0"/>
        </w:rPr>
        <w:t xml:space="preserve">[country’s] </w:t>
      </w:r>
      <w:r w:rsidRPr="00BD30B1">
        <w:rPr>
          <w:rFonts w:asciiTheme="minorHAnsi" w:hAnsiTheme="minorHAnsi" w:cs="Calibri"/>
        </w:rPr>
        <w:t xml:space="preserve">policy and practices on disclosure of contracts and licenses that govern the exploration and exploitation of oil, gas and minerals and any reforms underway (Requirement 2.4); </w:t>
      </w:r>
    </w:p>
    <w:p w14:paraId="35D2A422" w14:textId="31BEED8F" w:rsidR="006873F1" w:rsidRPr="00BD30B1" w:rsidRDefault="00206090" w:rsidP="00815341">
      <w:pPr>
        <w:pStyle w:val="ListParagraph"/>
        <w:numPr>
          <w:ilvl w:val="0"/>
          <w:numId w:val="29"/>
        </w:numPr>
        <w:spacing w:after="120" w:line="240" w:lineRule="auto"/>
        <w:contextualSpacing w:val="0"/>
        <w:rPr>
          <w:rFonts w:asciiTheme="minorHAnsi" w:hAnsiTheme="minorHAnsi" w:cs="Calibri"/>
        </w:rPr>
      </w:pPr>
      <w:r w:rsidRPr="00BD30B1">
        <w:rPr>
          <w:rFonts w:asciiTheme="minorHAnsi" w:hAnsiTheme="minorHAnsi" w:cs="Calibri"/>
        </w:rPr>
        <w:t xml:space="preserve">the </w:t>
      </w:r>
      <w:r w:rsidR="004205FC">
        <w:rPr>
          <w:rFonts w:asciiTheme="minorHAnsi" w:hAnsiTheme="minorHAnsi" w:cs="Calibri"/>
        </w:rPr>
        <w:t xml:space="preserve">identity of </w:t>
      </w:r>
      <w:r w:rsidRPr="00BD30B1">
        <w:rPr>
          <w:rFonts w:asciiTheme="minorHAnsi" w:hAnsiTheme="minorHAnsi" w:cs="Calibri"/>
        </w:rPr>
        <w:t xml:space="preserve">the beneficial owners of </w:t>
      </w:r>
      <w:r w:rsidR="004205FC">
        <w:rPr>
          <w:rFonts w:asciiTheme="minorHAnsi" w:hAnsiTheme="minorHAnsi" w:cs="Calibri"/>
        </w:rPr>
        <w:t xml:space="preserve">companies that bid for, operate or invest in </w:t>
      </w:r>
      <w:r w:rsidRPr="00BD30B1">
        <w:rPr>
          <w:rFonts w:asciiTheme="minorHAnsi" w:hAnsiTheme="minorHAnsi" w:cs="Calibri"/>
        </w:rPr>
        <w:t xml:space="preserve">extractive </w:t>
      </w:r>
      <w:r w:rsidR="004205FC">
        <w:rPr>
          <w:rFonts w:asciiTheme="minorHAnsi" w:hAnsiTheme="minorHAnsi" w:cs="Calibri"/>
        </w:rPr>
        <w:t xml:space="preserve">assets in </w:t>
      </w:r>
      <w:r w:rsidR="004205FC" w:rsidRPr="00BD30B1">
        <w:rPr>
          <w:rFonts w:asciiTheme="minorHAnsi" w:hAnsiTheme="minorHAnsi" w:cs="Calibri"/>
          <w:color w:val="0070C0"/>
        </w:rPr>
        <w:t>[country</w:t>
      </w:r>
      <w:r w:rsidR="004205FC">
        <w:rPr>
          <w:rFonts w:asciiTheme="minorHAnsi" w:hAnsiTheme="minorHAnsi" w:cs="Calibri"/>
          <w:color w:val="0070C0"/>
        </w:rPr>
        <w:t>]</w:t>
      </w:r>
      <w:r w:rsidR="004205FC" w:rsidRPr="00BD30B1" w:rsidDel="004205FC">
        <w:rPr>
          <w:rFonts w:asciiTheme="minorHAnsi" w:hAnsiTheme="minorHAnsi" w:cs="Calibri"/>
        </w:rPr>
        <w:t xml:space="preserve"> </w:t>
      </w:r>
      <w:r w:rsidRPr="00BD30B1">
        <w:rPr>
          <w:rFonts w:asciiTheme="minorHAnsi" w:hAnsiTheme="minorHAnsi" w:cs="Calibri"/>
        </w:rPr>
        <w:t xml:space="preserve">(EITI Requirement </w:t>
      </w:r>
      <w:r w:rsidR="00AC19B3" w:rsidRPr="00BD30B1">
        <w:rPr>
          <w:rFonts w:asciiTheme="minorHAnsi" w:hAnsiTheme="minorHAnsi" w:cs="Calibri"/>
        </w:rPr>
        <w:t>2.5</w:t>
      </w:r>
      <w:r w:rsidRPr="00BD30B1">
        <w:rPr>
          <w:rFonts w:asciiTheme="minorHAnsi" w:hAnsiTheme="minorHAnsi" w:cs="Calibri"/>
        </w:rPr>
        <w:t>);</w:t>
      </w:r>
      <w:r w:rsidR="006873F1">
        <w:rPr>
          <w:rFonts w:asciiTheme="minorHAnsi" w:hAnsiTheme="minorHAnsi" w:cs="Calibri"/>
        </w:rPr>
        <w:t xml:space="preserve"> </w:t>
      </w:r>
    </w:p>
    <w:p w14:paraId="7BC84B75" w14:textId="6F9983E0" w:rsidR="00742C39" w:rsidRPr="00BD30B1" w:rsidRDefault="00083BE0" w:rsidP="00815341">
      <w:pPr>
        <w:pStyle w:val="ListParagraph"/>
        <w:numPr>
          <w:ilvl w:val="0"/>
          <w:numId w:val="29"/>
        </w:numPr>
        <w:spacing w:after="120" w:line="240" w:lineRule="auto"/>
        <w:contextualSpacing w:val="0"/>
        <w:rPr>
          <w:rFonts w:asciiTheme="minorHAnsi" w:hAnsiTheme="minorHAnsi" w:cs="Calibri"/>
        </w:rPr>
      </w:pPr>
      <w:r w:rsidRPr="00BD30B1">
        <w:rPr>
          <w:rFonts w:asciiTheme="minorHAnsi" w:hAnsiTheme="minorHAnsi" w:cs="Calibri"/>
        </w:rPr>
        <w:t>exploration</w:t>
      </w:r>
      <w:r w:rsidR="00E512A3" w:rsidRPr="00BD30B1">
        <w:rPr>
          <w:rFonts w:asciiTheme="minorHAnsi" w:hAnsiTheme="minorHAnsi" w:cs="Calibri"/>
        </w:rPr>
        <w:t xml:space="preserve">, export and production data </w:t>
      </w:r>
      <w:r w:rsidR="00740A52" w:rsidRPr="00BD30B1">
        <w:rPr>
          <w:rFonts w:asciiTheme="minorHAnsi" w:hAnsiTheme="minorHAnsi" w:cs="Calibri"/>
        </w:rPr>
        <w:t>(EITI Requirement 3)</w:t>
      </w:r>
      <w:r w:rsidR="00736169" w:rsidRPr="00BD30B1">
        <w:rPr>
          <w:rFonts w:asciiTheme="minorHAnsi" w:hAnsiTheme="minorHAnsi" w:cs="Calibri"/>
        </w:rPr>
        <w:t>;</w:t>
      </w:r>
    </w:p>
    <w:p w14:paraId="42FD6772" w14:textId="6F6513F8" w:rsidR="006873F1" w:rsidRDefault="002D3E66" w:rsidP="00815341">
      <w:pPr>
        <w:pStyle w:val="ListParagraph"/>
        <w:numPr>
          <w:ilvl w:val="0"/>
          <w:numId w:val="29"/>
        </w:numPr>
        <w:spacing w:after="120" w:line="240" w:lineRule="auto"/>
        <w:contextualSpacing w:val="0"/>
        <w:rPr>
          <w:rFonts w:asciiTheme="minorHAnsi" w:hAnsiTheme="minorHAnsi" w:cs="Calibri"/>
        </w:rPr>
      </w:pPr>
      <w:r w:rsidRPr="00BD30B1">
        <w:rPr>
          <w:rFonts w:asciiTheme="minorHAnsi" w:hAnsiTheme="minorHAnsi" w:cs="Calibri"/>
        </w:rPr>
        <w:t>w</w:t>
      </w:r>
      <w:r w:rsidR="00740A52" w:rsidRPr="00BD30B1">
        <w:rPr>
          <w:rFonts w:asciiTheme="minorHAnsi" w:hAnsiTheme="minorHAnsi" w:cs="Calibri"/>
        </w:rPr>
        <w:t>here applicable</w:t>
      </w:r>
      <w:r w:rsidR="00D14686" w:rsidRPr="00BD30B1">
        <w:rPr>
          <w:rFonts w:asciiTheme="minorHAnsi" w:hAnsiTheme="minorHAnsi" w:cs="Calibri"/>
        </w:rPr>
        <w:t xml:space="preserve">, information about </w:t>
      </w:r>
      <w:r w:rsidR="00740A52" w:rsidRPr="00BD30B1">
        <w:rPr>
          <w:rFonts w:asciiTheme="minorHAnsi" w:hAnsiTheme="minorHAnsi" w:cs="Calibri"/>
        </w:rPr>
        <w:t>the role of state-owned companies</w:t>
      </w:r>
      <w:r w:rsidR="00742C39" w:rsidRPr="00BD30B1">
        <w:rPr>
          <w:rFonts w:asciiTheme="minorHAnsi" w:hAnsiTheme="minorHAnsi" w:cs="Calibri"/>
        </w:rPr>
        <w:t xml:space="preserve"> (SOE)</w:t>
      </w:r>
      <w:r w:rsidR="00740A52" w:rsidRPr="00BD30B1">
        <w:rPr>
          <w:rFonts w:asciiTheme="minorHAnsi" w:hAnsiTheme="minorHAnsi" w:cs="Calibri"/>
        </w:rPr>
        <w:t xml:space="preserve"> in the extractive sector and </w:t>
      </w:r>
      <w:r w:rsidR="00D14686" w:rsidRPr="00BD30B1">
        <w:rPr>
          <w:rFonts w:asciiTheme="minorHAnsi" w:hAnsiTheme="minorHAnsi" w:cs="Calibri"/>
        </w:rPr>
        <w:t xml:space="preserve"> the</w:t>
      </w:r>
      <w:r w:rsidR="002A2D87" w:rsidRPr="00BD30B1">
        <w:rPr>
          <w:rFonts w:asciiTheme="minorHAnsi" w:hAnsiTheme="minorHAnsi" w:cs="Calibri"/>
        </w:rPr>
        <w:t xml:space="preserve"> </w:t>
      </w:r>
      <w:r w:rsidR="00740A52" w:rsidRPr="00BD30B1">
        <w:rPr>
          <w:rFonts w:asciiTheme="minorHAnsi" w:hAnsiTheme="minorHAnsi" w:cs="Calibri"/>
        </w:rPr>
        <w:t xml:space="preserve">financial relationships between the government and the SOE, quasi-fiscal expenditures, and government ownership in oil, gas and mining companies operating in </w:t>
      </w:r>
      <w:r w:rsidR="00740A52" w:rsidRPr="00B473BB">
        <w:rPr>
          <w:rFonts w:asciiTheme="minorHAnsi" w:hAnsiTheme="minorHAnsi" w:cs="Calibri"/>
          <w:color w:val="00B0F0"/>
        </w:rPr>
        <w:t>[country]</w:t>
      </w:r>
      <w:r w:rsidR="00D14686" w:rsidRPr="00B473BB">
        <w:rPr>
          <w:rFonts w:asciiTheme="minorHAnsi" w:hAnsiTheme="minorHAnsi" w:cs="Calibri"/>
          <w:color w:val="00B0F0"/>
        </w:rPr>
        <w:t xml:space="preserve"> </w:t>
      </w:r>
      <w:r w:rsidR="00D14686" w:rsidRPr="00BD30B1">
        <w:rPr>
          <w:rFonts w:asciiTheme="minorHAnsi" w:hAnsiTheme="minorHAnsi" w:cs="Calibri"/>
        </w:rPr>
        <w:t xml:space="preserve">(EITI Requirement </w:t>
      </w:r>
      <w:r w:rsidR="00E512A3" w:rsidRPr="00BD30B1">
        <w:rPr>
          <w:rFonts w:asciiTheme="minorHAnsi" w:hAnsiTheme="minorHAnsi" w:cs="Calibri"/>
        </w:rPr>
        <w:t>2</w:t>
      </w:r>
      <w:r w:rsidR="00D14686" w:rsidRPr="00BD30B1">
        <w:rPr>
          <w:rFonts w:asciiTheme="minorHAnsi" w:hAnsiTheme="minorHAnsi" w:cs="Calibri"/>
        </w:rPr>
        <w:t>.6</w:t>
      </w:r>
      <w:r w:rsidR="004205FC">
        <w:rPr>
          <w:rFonts w:asciiTheme="minorHAnsi" w:hAnsiTheme="minorHAnsi" w:cs="Calibri"/>
        </w:rPr>
        <w:t>, 4.6 and 6.2</w:t>
      </w:r>
      <w:r w:rsidR="00D14686" w:rsidRPr="00BD30B1">
        <w:rPr>
          <w:rFonts w:asciiTheme="minorHAnsi" w:hAnsiTheme="minorHAnsi" w:cs="Calibri"/>
        </w:rPr>
        <w:t>)</w:t>
      </w:r>
      <w:r w:rsidR="00742C39" w:rsidRPr="00BD30B1">
        <w:rPr>
          <w:rFonts w:asciiTheme="minorHAnsi" w:hAnsiTheme="minorHAnsi" w:cs="Calibri"/>
        </w:rPr>
        <w:t xml:space="preserve">; </w:t>
      </w:r>
    </w:p>
    <w:p w14:paraId="328E0C53" w14:textId="13BC0B01" w:rsidR="006873F1" w:rsidRDefault="00736169" w:rsidP="00815341">
      <w:pPr>
        <w:pStyle w:val="ListParagraph"/>
        <w:numPr>
          <w:ilvl w:val="0"/>
          <w:numId w:val="29"/>
        </w:numPr>
        <w:spacing w:after="120" w:line="240" w:lineRule="auto"/>
        <w:contextualSpacing w:val="0"/>
        <w:rPr>
          <w:rFonts w:asciiTheme="minorHAnsi" w:hAnsiTheme="minorHAnsi" w:cs="Calibri"/>
        </w:rPr>
      </w:pPr>
      <w:r w:rsidRPr="00BD30B1">
        <w:rPr>
          <w:rFonts w:asciiTheme="minorHAnsi" w:hAnsiTheme="minorHAnsi" w:cs="Calibri"/>
        </w:rPr>
        <w:t>i</w:t>
      </w:r>
      <w:r w:rsidR="00A5034C" w:rsidRPr="00BD30B1">
        <w:rPr>
          <w:rFonts w:asciiTheme="minorHAnsi" w:hAnsiTheme="minorHAnsi" w:cs="Calibri"/>
        </w:rPr>
        <w:t xml:space="preserve">nformation about </w:t>
      </w:r>
      <w:r w:rsidR="00740A52" w:rsidRPr="00BD30B1">
        <w:rPr>
          <w:rFonts w:asciiTheme="minorHAnsi" w:hAnsiTheme="minorHAnsi" w:cs="Calibri"/>
        </w:rPr>
        <w:t xml:space="preserve">revenue allocations and distribution of revenues in accordance with EITI Requirements </w:t>
      </w:r>
      <w:r w:rsidR="00E512A3" w:rsidRPr="00BD30B1">
        <w:rPr>
          <w:rFonts w:asciiTheme="minorHAnsi" w:hAnsiTheme="minorHAnsi" w:cs="Calibri"/>
        </w:rPr>
        <w:t>5</w:t>
      </w:r>
      <w:r w:rsidRPr="00BD30B1">
        <w:rPr>
          <w:rFonts w:asciiTheme="minorHAnsi" w:hAnsiTheme="minorHAnsi" w:cs="Calibri"/>
        </w:rPr>
        <w:t>;</w:t>
      </w:r>
      <w:r w:rsidR="006873F1" w:rsidRPr="00BD30B1">
        <w:rPr>
          <w:rFonts w:asciiTheme="minorHAnsi" w:hAnsiTheme="minorHAnsi" w:cs="Calibri"/>
        </w:rPr>
        <w:t xml:space="preserve"> </w:t>
      </w:r>
    </w:p>
    <w:p w14:paraId="370520BD" w14:textId="2DD9A6F4" w:rsidR="00FC258F" w:rsidRPr="00BD30B1" w:rsidRDefault="006873F1" w:rsidP="00815341">
      <w:pPr>
        <w:pStyle w:val="ListParagraph"/>
        <w:numPr>
          <w:ilvl w:val="0"/>
          <w:numId w:val="29"/>
        </w:numPr>
        <w:spacing w:after="120" w:line="240" w:lineRule="auto"/>
        <w:contextualSpacing w:val="0"/>
        <w:rPr>
          <w:rFonts w:asciiTheme="minorHAnsi" w:hAnsiTheme="minorHAnsi" w:cs="Calibri"/>
        </w:rPr>
      </w:pPr>
      <w:r w:rsidRPr="00BD30B1">
        <w:rPr>
          <w:rFonts w:asciiTheme="minorHAnsi" w:hAnsiTheme="minorHAnsi" w:cs="Calibri"/>
        </w:rPr>
        <w:t>i</w:t>
      </w:r>
      <w:r w:rsidR="00FC258F" w:rsidRPr="00BD30B1">
        <w:rPr>
          <w:rFonts w:asciiTheme="minorHAnsi" w:hAnsiTheme="minorHAnsi" w:cs="Calibri"/>
        </w:rPr>
        <w:t>nformation about the social and economic spending, and the contribution of the extractive industries to the economy</w:t>
      </w:r>
      <w:r w:rsidR="00FC258F" w:rsidRPr="006873F1">
        <w:rPr>
          <w:rFonts w:asciiTheme="minorHAnsi" w:hAnsiTheme="minorHAnsi" w:cs="Calibri"/>
        </w:rPr>
        <w:t xml:space="preserve"> (EITI Requirement 6); </w:t>
      </w:r>
      <w:r>
        <w:rPr>
          <w:rFonts w:asciiTheme="minorHAnsi" w:hAnsiTheme="minorHAnsi" w:cs="Calibri"/>
        </w:rPr>
        <w:t xml:space="preserve">and, </w:t>
      </w:r>
    </w:p>
    <w:p w14:paraId="5B0C3777" w14:textId="76C02552" w:rsidR="00740A52" w:rsidRPr="00BD30B1" w:rsidRDefault="00740A52" w:rsidP="00815341">
      <w:pPr>
        <w:pStyle w:val="ListParagraph"/>
        <w:numPr>
          <w:ilvl w:val="0"/>
          <w:numId w:val="29"/>
        </w:numPr>
        <w:spacing w:after="120" w:line="240" w:lineRule="auto"/>
        <w:contextualSpacing w:val="0"/>
        <w:rPr>
          <w:rFonts w:asciiTheme="minorHAnsi" w:hAnsiTheme="minorHAnsi" w:cs="Calibri"/>
          <w:color w:val="0070C0"/>
        </w:rPr>
      </w:pPr>
      <w:r w:rsidRPr="00BD30B1">
        <w:rPr>
          <w:rFonts w:asciiTheme="minorHAnsi" w:hAnsiTheme="minorHAnsi" w:cs="Calibri"/>
          <w:color w:val="0070C0"/>
        </w:rPr>
        <w:t>[</w:t>
      </w:r>
      <w:proofErr w:type="gramStart"/>
      <w:r w:rsidR="00736169" w:rsidRPr="00BD30B1">
        <w:rPr>
          <w:rFonts w:asciiTheme="minorHAnsi" w:hAnsiTheme="minorHAnsi" w:cs="Calibri"/>
          <w:color w:val="0070C0"/>
        </w:rPr>
        <w:t>w</w:t>
      </w:r>
      <w:r w:rsidRPr="00BD30B1">
        <w:rPr>
          <w:rFonts w:asciiTheme="minorHAnsi" w:hAnsiTheme="minorHAnsi" w:cs="Calibri"/>
          <w:color w:val="0070C0"/>
        </w:rPr>
        <w:t>here</w:t>
      </w:r>
      <w:proofErr w:type="gramEnd"/>
      <w:r w:rsidRPr="00BD30B1">
        <w:rPr>
          <w:rFonts w:asciiTheme="minorHAnsi" w:hAnsiTheme="minorHAnsi" w:cs="Calibri"/>
          <w:color w:val="0070C0"/>
        </w:rPr>
        <w:t xml:space="preserve"> the MSG’s objectives and </w:t>
      </w:r>
      <w:proofErr w:type="spellStart"/>
      <w:r w:rsidRPr="00BD30B1">
        <w:rPr>
          <w:rFonts w:asciiTheme="minorHAnsi" w:hAnsiTheme="minorHAnsi" w:cs="Calibri"/>
          <w:color w:val="0070C0"/>
        </w:rPr>
        <w:t>workplan</w:t>
      </w:r>
      <w:proofErr w:type="spellEnd"/>
      <w:r w:rsidRPr="00BD30B1">
        <w:rPr>
          <w:rFonts w:asciiTheme="minorHAnsi" w:hAnsiTheme="minorHAnsi" w:cs="Calibri"/>
          <w:color w:val="0070C0"/>
        </w:rPr>
        <w:t xml:space="preserve"> require </w:t>
      </w:r>
      <w:r w:rsidR="00587772" w:rsidRPr="00BD30B1">
        <w:rPr>
          <w:rFonts w:asciiTheme="minorHAnsi" w:hAnsiTheme="minorHAnsi" w:cs="Calibri"/>
          <w:color w:val="0070C0"/>
        </w:rPr>
        <w:t>assessing the availability</w:t>
      </w:r>
      <w:r w:rsidRPr="00BD30B1">
        <w:rPr>
          <w:rFonts w:asciiTheme="minorHAnsi" w:hAnsiTheme="minorHAnsi" w:cs="Calibri"/>
          <w:color w:val="0070C0"/>
        </w:rPr>
        <w:t xml:space="preserve"> of additional  information, this should be specified here.] </w:t>
      </w:r>
    </w:p>
    <w:p w14:paraId="695570E6" w14:textId="5142B9E0" w:rsidR="00C80AD6" w:rsidRPr="00BD30B1" w:rsidRDefault="001A7CF7" w:rsidP="0010297B">
      <w:pPr>
        <w:pStyle w:val="ListParagraph"/>
        <w:numPr>
          <w:ilvl w:val="0"/>
          <w:numId w:val="5"/>
        </w:numPr>
        <w:spacing w:after="120" w:line="240" w:lineRule="auto"/>
        <w:ind w:left="714" w:hanging="357"/>
        <w:contextualSpacing w:val="0"/>
        <w:rPr>
          <w:rFonts w:asciiTheme="minorHAnsi" w:eastAsia="Times New Roman" w:hAnsiTheme="minorHAnsi" w:cs="Times New Roman"/>
          <w:lang w:eastAsia="fr-FR"/>
        </w:rPr>
      </w:pPr>
      <w:r w:rsidRPr="00BD30B1">
        <w:rPr>
          <w:rFonts w:asciiTheme="minorHAnsi" w:eastAsia="Times New Roman" w:hAnsiTheme="minorHAnsi" w:cs="Calibri"/>
          <w:lang w:eastAsia="fr-FR"/>
        </w:rPr>
        <w:t>Based on the assessment, the consultant should sugg</w:t>
      </w:r>
      <w:r w:rsidRPr="00BD30B1">
        <w:rPr>
          <w:rFonts w:asciiTheme="minorHAnsi" w:eastAsia="Times New Roman" w:hAnsiTheme="minorHAnsi" w:cs="Times New Roman"/>
          <w:lang w:eastAsia="fr-FR"/>
        </w:rPr>
        <w:t xml:space="preserve">est a framework for EITI reporting suitable to the country’s situation and in line with the EITI Standard. </w:t>
      </w:r>
      <w:r w:rsidR="00073D99" w:rsidRPr="00BD30B1">
        <w:rPr>
          <w:rFonts w:asciiTheme="minorHAnsi" w:eastAsia="Times New Roman" w:hAnsiTheme="minorHAnsi" w:cs="Times New Roman"/>
          <w:lang w:eastAsia="fr-FR"/>
        </w:rPr>
        <w:t>To inform the options and recommendations to be presented to the MSG, the consultant is expected to:</w:t>
      </w:r>
    </w:p>
    <w:p w14:paraId="3860702E" w14:textId="7E33652A" w:rsidR="00FF693F" w:rsidRPr="00A94EFD" w:rsidRDefault="00FF693F" w:rsidP="0063635D">
      <w:pPr>
        <w:pStyle w:val="ListParagraph"/>
        <w:numPr>
          <w:ilvl w:val="0"/>
          <w:numId w:val="17"/>
        </w:numPr>
        <w:spacing w:after="120" w:line="240" w:lineRule="auto"/>
        <w:contextualSpacing w:val="0"/>
        <w:rPr>
          <w:rFonts w:asciiTheme="minorHAnsi" w:hAnsiTheme="minorHAnsi" w:cs="Calibri"/>
        </w:rPr>
      </w:pPr>
      <w:r w:rsidRPr="000454CE">
        <w:rPr>
          <w:rFonts w:asciiTheme="minorHAnsi" w:hAnsiTheme="minorHAnsi"/>
        </w:rPr>
        <w:lastRenderedPageBreak/>
        <w:t xml:space="preserve">assess to what extent </w:t>
      </w:r>
      <w:r>
        <w:rPr>
          <w:rFonts w:asciiTheme="minorHAnsi" w:hAnsiTheme="minorHAnsi"/>
        </w:rPr>
        <w:t xml:space="preserve">the </w:t>
      </w:r>
      <w:r w:rsidRPr="000454CE">
        <w:rPr>
          <w:rFonts w:asciiTheme="minorHAnsi" w:hAnsiTheme="minorHAnsi"/>
        </w:rPr>
        <w:t xml:space="preserve">information </w:t>
      </w:r>
      <w:r>
        <w:rPr>
          <w:rFonts w:asciiTheme="minorHAnsi" w:hAnsiTheme="minorHAnsi"/>
        </w:rPr>
        <w:t xml:space="preserve">set </w:t>
      </w:r>
      <w:r w:rsidRPr="00A94EFD">
        <w:rPr>
          <w:rFonts w:asciiTheme="minorHAnsi" w:hAnsiTheme="minorHAnsi"/>
        </w:rPr>
        <w:t>out above is available in government systems and/or corporate reports and whether it is available online</w:t>
      </w:r>
      <w:r w:rsidR="006934DC" w:rsidRPr="00A94EFD">
        <w:rPr>
          <w:rFonts w:asciiTheme="minorHAnsi" w:hAnsiTheme="minorHAnsi"/>
        </w:rPr>
        <w:t xml:space="preserve"> and </w:t>
      </w:r>
      <w:r w:rsidR="006934DC" w:rsidRPr="00A94EFD">
        <w:rPr>
          <w:rFonts w:asciiTheme="minorHAnsi" w:hAnsiTheme="minorHAnsi" w:cs="Calibri"/>
        </w:rPr>
        <w:t>accessible and comprehensible to a significant proportion of the country’s citizens</w:t>
      </w:r>
      <w:r w:rsidR="00C34E8C" w:rsidRPr="00A94EFD">
        <w:rPr>
          <w:rFonts w:asciiTheme="minorHAnsi" w:hAnsiTheme="minorHAnsi"/>
        </w:rPr>
        <w:t>;</w:t>
      </w:r>
      <w:r w:rsidR="0003040C" w:rsidRPr="00A94EFD">
        <w:rPr>
          <w:rFonts w:asciiTheme="minorHAnsi" w:hAnsiTheme="minorHAnsi"/>
        </w:rPr>
        <w:t xml:space="preserve"> </w:t>
      </w:r>
    </w:p>
    <w:p w14:paraId="453973B0" w14:textId="49B2555D" w:rsidR="00FF693F" w:rsidRPr="00A94EFD" w:rsidRDefault="00FF693F" w:rsidP="0063635D">
      <w:pPr>
        <w:pStyle w:val="ListParagraph"/>
        <w:numPr>
          <w:ilvl w:val="0"/>
          <w:numId w:val="17"/>
        </w:numPr>
        <w:spacing w:after="120" w:line="240" w:lineRule="auto"/>
        <w:contextualSpacing w:val="0"/>
        <w:rPr>
          <w:rFonts w:asciiTheme="minorHAnsi" w:hAnsiTheme="minorHAnsi" w:cs="Calibri"/>
        </w:rPr>
      </w:pPr>
      <w:proofErr w:type="gramStart"/>
      <w:r w:rsidRPr="00A94EFD">
        <w:rPr>
          <w:rFonts w:asciiTheme="minorHAnsi" w:hAnsiTheme="minorHAnsi"/>
        </w:rPr>
        <w:t>assess</w:t>
      </w:r>
      <w:proofErr w:type="gramEnd"/>
      <w:r w:rsidRPr="00A94EFD">
        <w:rPr>
          <w:rFonts w:asciiTheme="minorHAnsi" w:hAnsiTheme="minorHAnsi"/>
        </w:rPr>
        <w:t xml:space="preserve"> the timeliness and reliability of the available data</w:t>
      </w:r>
      <w:r w:rsidR="00C34E8C" w:rsidRPr="00A94EFD">
        <w:rPr>
          <w:rFonts w:asciiTheme="minorHAnsi" w:hAnsiTheme="minorHAnsi"/>
        </w:rPr>
        <w:t xml:space="preserve">. </w:t>
      </w:r>
      <w:r w:rsidR="00C34E8C" w:rsidRPr="00A94EFD">
        <w:rPr>
          <w:rFonts w:asciiTheme="minorHAnsi" w:hAnsiTheme="minorHAnsi" w:cs="Calibri"/>
        </w:rPr>
        <w:t>If there are several public sources for the data, assess whether they are consistent;</w:t>
      </w:r>
    </w:p>
    <w:p w14:paraId="5D7B3ECC" w14:textId="31AAD25D" w:rsidR="00C80AD6" w:rsidRDefault="008F7E29" w:rsidP="0063635D">
      <w:pPr>
        <w:pStyle w:val="ListParagraph"/>
        <w:numPr>
          <w:ilvl w:val="0"/>
          <w:numId w:val="17"/>
        </w:numPr>
        <w:spacing w:after="120" w:line="240" w:lineRule="auto"/>
        <w:contextualSpacing w:val="0"/>
        <w:rPr>
          <w:rFonts w:asciiTheme="minorHAnsi" w:hAnsiTheme="minorHAnsi" w:cs="Calibri"/>
        </w:rPr>
      </w:pPr>
      <w:proofErr w:type="gramStart"/>
      <w:r>
        <w:rPr>
          <w:rFonts w:asciiTheme="minorHAnsi" w:hAnsiTheme="minorHAnsi" w:cs="Calibri"/>
        </w:rPr>
        <w:t>a</w:t>
      </w:r>
      <w:r w:rsidRPr="000454CE">
        <w:rPr>
          <w:rFonts w:asciiTheme="minorHAnsi" w:hAnsiTheme="minorHAnsi" w:cs="Calibri"/>
        </w:rPr>
        <w:t>ssess</w:t>
      </w:r>
      <w:proofErr w:type="gramEnd"/>
      <w:r w:rsidRPr="000454CE">
        <w:rPr>
          <w:rFonts w:asciiTheme="minorHAnsi" w:hAnsiTheme="minorHAnsi" w:cs="Calibri"/>
        </w:rPr>
        <w:t xml:space="preserve"> whether </w:t>
      </w:r>
      <w:r w:rsidRPr="00AC19B3">
        <w:rPr>
          <w:rFonts w:asciiTheme="minorHAnsi" w:hAnsiTheme="minorHAnsi" w:cs="Calibri"/>
        </w:rPr>
        <w:t xml:space="preserve">there are </w:t>
      </w:r>
      <w:r w:rsidR="00C34E8C" w:rsidRPr="00AC19B3">
        <w:rPr>
          <w:rFonts w:asciiTheme="minorHAnsi" w:hAnsiTheme="minorHAnsi" w:cs="Calibri"/>
        </w:rPr>
        <w:t>barriers to</w:t>
      </w:r>
      <w:r w:rsidRPr="00AC19B3">
        <w:rPr>
          <w:rFonts w:asciiTheme="minorHAnsi" w:hAnsiTheme="minorHAnsi" w:cs="Calibri"/>
        </w:rPr>
        <w:t xml:space="preserve"> disclosure and </w:t>
      </w:r>
      <w:r w:rsidR="00FE672C" w:rsidRPr="00AC19B3">
        <w:rPr>
          <w:rFonts w:asciiTheme="minorHAnsi" w:hAnsiTheme="minorHAnsi" w:cs="Calibri"/>
        </w:rPr>
        <w:t>r</w:t>
      </w:r>
      <w:r w:rsidR="00073D99" w:rsidRPr="00AC19B3">
        <w:rPr>
          <w:rFonts w:asciiTheme="minorHAnsi" w:hAnsiTheme="minorHAnsi" w:cs="Calibri"/>
        </w:rPr>
        <w:t>ecommend how</w:t>
      </w:r>
      <w:r w:rsidR="00C80AD6" w:rsidRPr="00AC19B3">
        <w:rPr>
          <w:rFonts w:asciiTheme="minorHAnsi" w:hAnsiTheme="minorHAnsi" w:cs="Calibri"/>
        </w:rPr>
        <w:t xml:space="preserve"> gaps in publicly available information </w:t>
      </w:r>
      <w:r w:rsidR="00073D99" w:rsidRPr="00AC19B3">
        <w:rPr>
          <w:rFonts w:asciiTheme="minorHAnsi" w:hAnsiTheme="minorHAnsi" w:cs="Calibri"/>
        </w:rPr>
        <w:t>can best be addressed.</w:t>
      </w:r>
      <w:r w:rsidR="00C80AD6" w:rsidRPr="00AC19B3">
        <w:rPr>
          <w:rFonts w:asciiTheme="minorHAnsi" w:hAnsiTheme="minorHAnsi" w:cs="Calibri"/>
        </w:rPr>
        <w:t xml:space="preserve"> </w:t>
      </w:r>
      <w:r w:rsidR="006873F1">
        <w:rPr>
          <w:rFonts w:asciiTheme="minorHAnsi" w:hAnsiTheme="minorHAnsi" w:cs="Calibri"/>
        </w:rPr>
        <w:t xml:space="preserve"> </w:t>
      </w:r>
      <w:r w:rsidR="00073D99" w:rsidRPr="00AC19B3">
        <w:rPr>
          <w:rFonts w:asciiTheme="minorHAnsi" w:hAnsiTheme="minorHAnsi" w:cs="Calibri"/>
        </w:rPr>
        <w:t>The consultant should assess if</w:t>
      </w:r>
      <w:r w:rsidR="00C80AD6" w:rsidRPr="00AC19B3">
        <w:rPr>
          <w:rFonts w:asciiTheme="minorHAnsi" w:hAnsiTheme="minorHAnsi" w:cs="Calibri"/>
        </w:rPr>
        <w:t xml:space="preserve"> there </w:t>
      </w:r>
      <w:r w:rsidR="00073D99" w:rsidRPr="00AC19B3">
        <w:rPr>
          <w:rFonts w:asciiTheme="minorHAnsi" w:hAnsiTheme="minorHAnsi" w:cs="Calibri"/>
        </w:rPr>
        <w:t xml:space="preserve">is </w:t>
      </w:r>
      <w:r w:rsidR="00C80AD6" w:rsidRPr="00AC19B3">
        <w:rPr>
          <w:rFonts w:asciiTheme="minorHAnsi" w:hAnsiTheme="minorHAnsi" w:cs="Calibri"/>
        </w:rPr>
        <w:t>information available in government systems that is not publicly available but c</w:t>
      </w:r>
      <w:r w:rsidR="00073D99" w:rsidRPr="00AC19B3">
        <w:rPr>
          <w:rFonts w:asciiTheme="minorHAnsi" w:hAnsiTheme="minorHAnsi" w:cs="Calibri"/>
        </w:rPr>
        <w:t>ould easily be published online.</w:t>
      </w:r>
      <w:r w:rsidR="006873F1">
        <w:rPr>
          <w:rFonts w:asciiTheme="minorHAnsi" w:hAnsiTheme="minorHAnsi" w:cs="Calibri"/>
        </w:rPr>
        <w:t xml:space="preserve"> </w:t>
      </w:r>
      <w:r w:rsidR="00AC19B3" w:rsidRPr="00AC19B3">
        <w:rPr>
          <w:rFonts w:asciiTheme="minorHAnsi" w:hAnsiTheme="minorHAnsi" w:cs="Calibri"/>
        </w:rPr>
        <w:t>For example, if</w:t>
      </w:r>
      <w:r w:rsidR="000E714A" w:rsidRPr="00AC19B3">
        <w:rPr>
          <w:rFonts w:asciiTheme="minorHAnsi" w:hAnsiTheme="minorHAnsi" w:cs="Calibri"/>
        </w:rPr>
        <w:t xml:space="preserve"> an online license cadastre exists</w:t>
      </w:r>
      <w:r w:rsidR="004205FC">
        <w:rPr>
          <w:rFonts w:asciiTheme="minorHAnsi" w:hAnsiTheme="minorHAnsi" w:cs="Calibri"/>
        </w:rPr>
        <w:t xml:space="preserve"> but does not contain all the data required by the EITI Standard,</w:t>
      </w:r>
      <w:r w:rsidR="000E714A" w:rsidRPr="00AC19B3">
        <w:rPr>
          <w:rFonts w:asciiTheme="minorHAnsi" w:hAnsiTheme="minorHAnsi" w:cs="Calibri"/>
        </w:rPr>
        <w:t xml:space="preserve"> </w:t>
      </w:r>
      <w:r w:rsidR="00073D99" w:rsidRPr="00AC19B3">
        <w:rPr>
          <w:rFonts w:asciiTheme="minorHAnsi" w:hAnsiTheme="minorHAnsi" w:cs="Calibri"/>
        </w:rPr>
        <w:t>the consultant should</w:t>
      </w:r>
      <w:r w:rsidR="00073D99" w:rsidRPr="0063635D">
        <w:rPr>
          <w:rFonts w:asciiTheme="minorHAnsi" w:hAnsiTheme="minorHAnsi" w:cs="Calibri"/>
        </w:rPr>
        <w:t xml:space="preserve"> assess </w:t>
      </w:r>
      <w:r w:rsidR="00FE672C">
        <w:rPr>
          <w:rFonts w:asciiTheme="minorHAnsi" w:hAnsiTheme="minorHAnsi" w:cs="Calibri"/>
        </w:rPr>
        <w:t>to what extent</w:t>
      </w:r>
      <w:r w:rsidR="000E714A" w:rsidRPr="0063635D">
        <w:rPr>
          <w:rFonts w:asciiTheme="minorHAnsi" w:hAnsiTheme="minorHAnsi" w:cs="Calibri"/>
        </w:rPr>
        <w:t xml:space="preserve"> </w:t>
      </w:r>
      <w:r w:rsidR="004205FC">
        <w:rPr>
          <w:rFonts w:asciiTheme="minorHAnsi" w:hAnsiTheme="minorHAnsi" w:cs="Calibri"/>
        </w:rPr>
        <w:t xml:space="preserve">any missing </w:t>
      </w:r>
      <w:r w:rsidR="000E714A" w:rsidRPr="0063635D">
        <w:rPr>
          <w:rFonts w:asciiTheme="minorHAnsi" w:hAnsiTheme="minorHAnsi" w:cs="Calibri"/>
        </w:rPr>
        <w:t xml:space="preserve">information can be </w:t>
      </w:r>
      <w:r w:rsidR="004205FC">
        <w:rPr>
          <w:rFonts w:asciiTheme="minorHAnsi" w:hAnsiTheme="minorHAnsi" w:cs="Calibri"/>
        </w:rPr>
        <w:t>added to the existing cadastre</w:t>
      </w:r>
      <w:r w:rsidR="000E714A" w:rsidRPr="0063635D">
        <w:rPr>
          <w:rFonts w:asciiTheme="minorHAnsi" w:hAnsiTheme="minorHAnsi" w:cs="Calibri"/>
        </w:rPr>
        <w:t xml:space="preserve"> </w:t>
      </w:r>
      <w:r w:rsidR="00AC19B3">
        <w:rPr>
          <w:rFonts w:asciiTheme="minorHAnsi" w:hAnsiTheme="minorHAnsi" w:cs="Calibri"/>
        </w:rPr>
        <w:t>, including a proposal for making this information publicly available</w:t>
      </w:r>
      <w:r w:rsidR="00FE672C">
        <w:rPr>
          <w:rFonts w:asciiTheme="minorHAnsi" w:hAnsiTheme="minorHAnsi" w:cs="Calibri"/>
        </w:rPr>
        <w:t>;</w:t>
      </w:r>
    </w:p>
    <w:p w14:paraId="7E7E306E" w14:textId="0155161A" w:rsidR="00CB280F" w:rsidRPr="00AC19B3" w:rsidRDefault="00FE672C" w:rsidP="0063635D">
      <w:pPr>
        <w:pStyle w:val="ListParagraph"/>
        <w:numPr>
          <w:ilvl w:val="0"/>
          <w:numId w:val="17"/>
        </w:numPr>
        <w:spacing w:after="120" w:line="240" w:lineRule="auto"/>
        <w:contextualSpacing w:val="0"/>
        <w:rPr>
          <w:rFonts w:asciiTheme="minorHAnsi" w:hAnsiTheme="minorHAnsi" w:cs="Calibri"/>
        </w:rPr>
      </w:pPr>
      <w:r>
        <w:rPr>
          <w:rFonts w:asciiTheme="minorHAnsi" w:hAnsiTheme="minorHAnsi" w:cs="Calibri"/>
        </w:rPr>
        <w:t>a</w:t>
      </w:r>
      <w:r w:rsidR="00CB280F">
        <w:rPr>
          <w:rFonts w:asciiTheme="minorHAnsi" w:hAnsiTheme="minorHAnsi" w:cs="Calibri"/>
        </w:rPr>
        <w:t xml:space="preserve">ssess whether it is feasible to include in the EITI Report </w:t>
      </w:r>
      <w:r w:rsidR="00AC19B3">
        <w:rPr>
          <w:rFonts w:asciiTheme="minorHAnsi" w:hAnsiTheme="minorHAnsi" w:cs="Calibri"/>
        </w:rPr>
        <w:t xml:space="preserve">disclosure of other </w:t>
      </w:r>
      <w:r w:rsidR="00CB280F">
        <w:rPr>
          <w:rFonts w:asciiTheme="minorHAnsi" w:hAnsiTheme="minorHAnsi" w:cs="Calibri"/>
        </w:rPr>
        <w:t xml:space="preserve">information </w:t>
      </w:r>
      <w:r w:rsidR="00AB1750">
        <w:rPr>
          <w:rFonts w:asciiTheme="minorHAnsi" w:hAnsiTheme="minorHAnsi" w:cs="Calibri"/>
        </w:rPr>
        <w:t>about</w:t>
      </w:r>
      <w:r w:rsidR="00AC19B3">
        <w:rPr>
          <w:rFonts w:asciiTheme="minorHAnsi" w:hAnsiTheme="minorHAnsi" w:cs="Calibri"/>
        </w:rPr>
        <w:t xml:space="preserve"> the sector </w:t>
      </w:r>
      <w:r w:rsidR="00874433">
        <w:rPr>
          <w:rFonts w:asciiTheme="minorHAnsi" w:hAnsiTheme="minorHAnsi" w:cs="Calibri"/>
        </w:rPr>
        <w:t>that</w:t>
      </w:r>
      <w:r w:rsidR="00CB280F">
        <w:rPr>
          <w:rFonts w:asciiTheme="minorHAnsi" w:hAnsiTheme="minorHAnsi" w:cs="Calibri"/>
        </w:rPr>
        <w:t xml:space="preserve"> is </w:t>
      </w:r>
      <w:r w:rsidR="00CB280F" w:rsidRPr="00AC19B3">
        <w:rPr>
          <w:rFonts w:asciiTheme="minorHAnsi" w:hAnsiTheme="minorHAnsi" w:cs="Calibri"/>
        </w:rPr>
        <w:t>more recent than the revenue data featured in the report</w:t>
      </w:r>
      <w:r w:rsidRPr="00AC19B3">
        <w:rPr>
          <w:rFonts w:asciiTheme="minorHAnsi" w:hAnsiTheme="minorHAnsi" w:cs="Calibri"/>
        </w:rPr>
        <w:t>;</w:t>
      </w:r>
    </w:p>
    <w:p w14:paraId="6428C4F8" w14:textId="562E60B0" w:rsidR="00C8641C" w:rsidRPr="00AC19B3" w:rsidRDefault="00FE672C" w:rsidP="0063635D">
      <w:pPr>
        <w:pStyle w:val="ListParagraph"/>
        <w:numPr>
          <w:ilvl w:val="0"/>
          <w:numId w:val="17"/>
        </w:numPr>
        <w:spacing w:after="120" w:line="240" w:lineRule="auto"/>
        <w:contextualSpacing w:val="0"/>
        <w:rPr>
          <w:rFonts w:asciiTheme="minorHAnsi" w:hAnsiTheme="minorHAnsi" w:cs="Calibri"/>
        </w:rPr>
      </w:pPr>
      <w:r w:rsidRPr="00AC19B3">
        <w:rPr>
          <w:rFonts w:asciiTheme="minorHAnsi" w:hAnsiTheme="minorHAnsi" w:cs="Calibri"/>
        </w:rPr>
        <w:t>b</w:t>
      </w:r>
      <w:r w:rsidR="00457E26" w:rsidRPr="00AC19B3">
        <w:rPr>
          <w:rFonts w:asciiTheme="minorHAnsi" w:hAnsiTheme="minorHAnsi" w:cs="Calibri"/>
        </w:rPr>
        <w:t xml:space="preserve">ased on the above, </w:t>
      </w:r>
      <w:r w:rsidR="00E8249E" w:rsidRPr="00AC19B3">
        <w:rPr>
          <w:rFonts w:asciiTheme="minorHAnsi" w:hAnsiTheme="minorHAnsi" w:cs="Calibri"/>
        </w:rPr>
        <w:t>present a recommendation on</w:t>
      </w:r>
      <w:r w:rsidR="00FF693F" w:rsidRPr="00AC19B3">
        <w:rPr>
          <w:rFonts w:asciiTheme="minorHAnsi" w:hAnsiTheme="minorHAnsi"/>
        </w:rPr>
        <w:t xml:space="preserve"> how the information should be captured in the EITI report</w:t>
      </w:r>
      <w:r w:rsidR="00C34E8C" w:rsidRPr="00AC19B3">
        <w:rPr>
          <w:rFonts w:asciiTheme="minorHAnsi" w:hAnsiTheme="minorHAnsi"/>
        </w:rPr>
        <w:t xml:space="preserve">: </w:t>
      </w:r>
      <w:r w:rsidR="00C34E8C" w:rsidRPr="00AC19B3">
        <w:rPr>
          <w:rFonts w:asciiTheme="minorHAnsi" w:hAnsiTheme="minorHAnsi" w:cs="Calibri"/>
        </w:rPr>
        <w:t xml:space="preserve">whether it is sufficient to include a link to existing information in the EITI Report or whether the EITI Report should include a partial or full description of the information, </w:t>
      </w:r>
      <w:r w:rsidR="00457E26" w:rsidRPr="00AC19B3">
        <w:rPr>
          <w:rFonts w:asciiTheme="minorHAnsi" w:hAnsiTheme="minorHAnsi" w:cs="Calibri"/>
        </w:rPr>
        <w:t>w</w:t>
      </w:r>
      <w:r w:rsidR="00E8249E" w:rsidRPr="00AC19B3">
        <w:rPr>
          <w:rFonts w:asciiTheme="minorHAnsi" w:hAnsiTheme="minorHAnsi" w:cs="Calibri"/>
        </w:rPr>
        <w:t>hat information</w:t>
      </w:r>
      <w:r w:rsidR="00457E26" w:rsidRPr="00AC19B3">
        <w:rPr>
          <w:rFonts w:asciiTheme="minorHAnsi" w:hAnsiTheme="minorHAnsi" w:cs="Calibri"/>
        </w:rPr>
        <w:t xml:space="preserve"> the Independent Administrator </w:t>
      </w:r>
      <w:r w:rsidR="00E8249E" w:rsidRPr="00AC19B3">
        <w:rPr>
          <w:rFonts w:asciiTheme="minorHAnsi" w:hAnsiTheme="minorHAnsi" w:cs="Calibri"/>
        </w:rPr>
        <w:t xml:space="preserve">should </w:t>
      </w:r>
      <w:r w:rsidR="0003040C" w:rsidRPr="00AC19B3">
        <w:rPr>
          <w:rFonts w:asciiTheme="minorHAnsi" w:hAnsiTheme="minorHAnsi" w:cs="Calibri"/>
        </w:rPr>
        <w:t>collect</w:t>
      </w:r>
      <w:r w:rsidR="00C34E8C" w:rsidRPr="00AC19B3">
        <w:rPr>
          <w:rFonts w:asciiTheme="minorHAnsi" w:hAnsiTheme="minorHAnsi" w:cs="Calibri"/>
        </w:rPr>
        <w:t xml:space="preserve"> and</w:t>
      </w:r>
      <w:r w:rsidR="0003040C" w:rsidRPr="00AC19B3">
        <w:rPr>
          <w:rFonts w:asciiTheme="minorHAnsi" w:hAnsiTheme="minorHAnsi" w:cs="Calibri"/>
        </w:rPr>
        <w:t xml:space="preserve"> </w:t>
      </w:r>
      <w:r w:rsidR="00457E26" w:rsidRPr="00AC19B3">
        <w:rPr>
          <w:rFonts w:asciiTheme="minorHAnsi" w:hAnsiTheme="minorHAnsi" w:cs="Calibri"/>
        </w:rPr>
        <w:t>what can be directly drawn from the source</w:t>
      </w:r>
      <w:r w:rsidR="0003040C" w:rsidRPr="00AC19B3">
        <w:rPr>
          <w:rFonts w:asciiTheme="minorHAnsi" w:hAnsiTheme="minorHAnsi" w:cs="Calibri"/>
        </w:rPr>
        <w:t xml:space="preserve"> and what weaknesses and challenges should be addressed in the EITI Report</w:t>
      </w:r>
      <w:r w:rsidR="006934DC" w:rsidRPr="00AC19B3">
        <w:rPr>
          <w:rFonts w:asciiTheme="minorHAnsi" w:hAnsiTheme="minorHAnsi" w:cs="Calibri"/>
        </w:rPr>
        <w:t>;</w:t>
      </w:r>
      <w:r w:rsidR="00FF693F" w:rsidRPr="00AC19B3">
        <w:rPr>
          <w:rFonts w:asciiTheme="minorHAnsi" w:hAnsiTheme="minorHAnsi" w:cs="Calibri"/>
        </w:rPr>
        <w:t xml:space="preserve"> </w:t>
      </w:r>
    </w:p>
    <w:p w14:paraId="5AF9B2AC" w14:textId="5F1F581E" w:rsidR="00874433" w:rsidRDefault="00874433" w:rsidP="0063635D">
      <w:pPr>
        <w:pStyle w:val="ListParagraph"/>
        <w:numPr>
          <w:ilvl w:val="0"/>
          <w:numId w:val="17"/>
        </w:numPr>
        <w:spacing w:after="120" w:line="240" w:lineRule="auto"/>
        <w:contextualSpacing w:val="0"/>
        <w:rPr>
          <w:rFonts w:asciiTheme="minorHAnsi" w:hAnsiTheme="minorHAnsi" w:cs="Calibri"/>
        </w:rPr>
      </w:pPr>
      <w:proofErr w:type="gramStart"/>
      <w:r>
        <w:rPr>
          <w:rFonts w:asciiTheme="minorHAnsi" w:hAnsiTheme="minorHAnsi" w:cs="Calibri"/>
        </w:rPr>
        <w:t>document</w:t>
      </w:r>
      <w:proofErr w:type="gramEnd"/>
      <w:r>
        <w:rPr>
          <w:rFonts w:asciiTheme="minorHAnsi" w:hAnsiTheme="minorHAnsi" w:cs="Calibri"/>
        </w:rPr>
        <w:t xml:space="preserve"> carefully in the scoping report all information collected</w:t>
      </w:r>
      <w:r w:rsidR="00AC19B3">
        <w:rPr>
          <w:rFonts w:asciiTheme="minorHAnsi" w:hAnsiTheme="minorHAnsi" w:cs="Calibri"/>
        </w:rPr>
        <w:t>, the sources,</w:t>
      </w:r>
      <w:r>
        <w:rPr>
          <w:rFonts w:asciiTheme="minorHAnsi" w:hAnsiTheme="minorHAnsi" w:cs="Calibri"/>
        </w:rPr>
        <w:t xml:space="preserve"> and the basis for the assessments made.</w:t>
      </w:r>
    </w:p>
    <w:p w14:paraId="185EB43E" w14:textId="6DE1FFE1" w:rsidR="004B0ABF" w:rsidRPr="0010297B" w:rsidRDefault="005A0974" w:rsidP="0010297B">
      <w:pPr>
        <w:pStyle w:val="ListParagraph"/>
        <w:numPr>
          <w:ilvl w:val="0"/>
          <w:numId w:val="5"/>
        </w:numPr>
        <w:spacing w:after="120" w:line="240" w:lineRule="auto"/>
        <w:ind w:left="714" w:hanging="357"/>
        <w:contextualSpacing w:val="0"/>
        <w:rPr>
          <w:rFonts w:asciiTheme="minorHAnsi" w:hAnsiTheme="minorHAnsi"/>
        </w:rPr>
      </w:pPr>
      <w:r w:rsidRPr="0010297B">
        <w:rPr>
          <w:rFonts w:asciiTheme="minorHAnsi" w:hAnsiTheme="minorHAnsi"/>
        </w:rPr>
        <w:t xml:space="preserve">The consultant is expected to provide the MSG with options and recommendations on how to strengthen disclosure practices on each of the points above primarily through integrating information into government and company portals and secondarily by publishing information in the EITI Report. The consultant is expected to take into account the local premises (e.g. level of access to Internet) and international best practices. </w:t>
      </w:r>
      <w:bookmarkStart w:id="11" w:name="_Toc453247670"/>
      <w:bookmarkStart w:id="12" w:name="_Toc414833401"/>
      <w:bookmarkStart w:id="13" w:name="_Toc415059319"/>
      <w:bookmarkEnd w:id="11"/>
    </w:p>
    <w:p w14:paraId="2BA2C01F" w14:textId="77777777" w:rsidR="004B0ABF" w:rsidRDefault="004B0ABF" w:rsidP="007F2515">
      <w:pPr>
        <w:pStyle w:val="Heading2"/>
        <w:numPr>
          <w:ilvl w:val="0"/>
          <w:numId w:val="0"/>
        </w:numPr>
      </w:pPr>
      <w:bookmarkStart w:id="14" w:name="_Toc453247915"/>
      <w:r w:rsidRPr="00815341">
        <w:t xml:space="preserve">EITI </w:t>
      </w:r>
      <w:r w:rsidRPr="001D65BF">
        <w:t>reconciliation</w:t>
      </w:r>
      <w:bookmarkEnd w:id="14"/>
    </w:p>
    <w:p w14:paraId="6199D207" w14:textId="478C8963" w:rsidR="002D608C" w:rsidRDefault="004013ED" w:rsidP="00815341">
      <w:pPr>
        <w:pStyle w:val="ListParagraph"/>
        <w:numPr>
          <w:ilvl w:val="0"/>
          <w:numId w:val="5"/>
        </w:numPr>
        <w:spacing w:after="120" w:line="240" w:lineRule="auto"/>
        <w:ind w:left="714" w:hanging="357"/>
        <w:contextualSpacing w:val="0"/>
        <w:rPr>
          <w:rFonts w:asciiTheme="minorHAnsi" w:hAnsiTheme="minorHAnsi"/>
        </w:rPr>
      </w:pPr>
      <w:bookmarkStart w:id="15" w:name="_Toc453247671"/>
      <w:bookmarkEnd w:id="12"/>
      <w:bookmarkEnd w:id="13"/>
      <w:bookmarkEnd w:id="15"/>
      <w:r w:rsidRPr="001F171A">
        <w:rPr>
          <w:rFonts w:asciiTheme="minorHAnsi" w:hAnsiTheme="minorHAnsi"/>
        </w:rPr>
        <w:t>The EITI Standard requires full disclosure of government revenues from the extractive sector and disclosure of material payments made by oil, gas and mining companies (Requiremen</w:t>
      </w:r>
      <w:r w:rsidR="009349B5" w:rsidRPr="001F171A">
        <w:rPr>
          <w:rFonts w:asciiTheme="minorHAnsi" w:hAnsiTheme="minorHAnsi"/>
        </w:rPr>
        <w:t>t</w:t>
      </w:r>
      <w:r w:rsidRPr="001F171A">
        <w:rPr>
          <w:rFonts w:asciiTheme="minorHAnsi" w:hAnsiTheme="minorHAnsi"/>
        </w:rPr>
        <w:t xml:space="preserve"> 4</w:t>
      </w:r>
      <w:r w:rsidR="00FC258F" w:rsidRPr="001F171A">
        <w:rPr>
          <w:rFonts w:asciiTheme="minorHAnsi" w:hAnsiTheme="minorHAnsi"/>
        </w:rPr>
        <w:t>.1.c</w:t>
      </w:r>
      <w:r w:rsidRPr="00815341">
        <w:rPr>
          <w:rFonts w:asciiTheme="minorHAnsi" w:hAnsiTheme="minorHAnsi"/>
        </w:rPr>
        <w:t xml:space="preserve">). The consultant is expected to assess the availability and reliability of revenue and payment data and explore ways how this information can best be made available. </w:t>
      </w:r>
      <w:r w:rsidR="00584FD7" w:rsidRPr="00815341">
        <w:rPr>
          <w:rFonts w:asciiTheme="minorHAnsi" w:hAnsiTheme="minorHAnsi" w:cs="Calibri"/>
        </w:rPr>
        <w:t>To this end, t</w:t>
      </w:r>
      <w:r w:rsidR="00E66934" w:rsidRPr="00815341">
        <w:rPr>
          <w:rFonts w:asciiTheme="minorHAnsi" w:hAnsiTheme="minorHAnsi" w:cs="Calibri"/>
        </w:rPr>
        <w:t>he consultant is expected to u</w:t>
      </w:r>
      <w:r w:rsidR="00740A52" w:rsidRPr="00815341">
        <w:rPr>
          <w:rFonts w:asciiTheme="minorHAnsi" w:hAnsiTheme="minorHAnsi" w:cs="Calibri"/>
        </w:rPr>
        <w:t xml:space="preserve">ndertake a comprehensive analysis of the payments and government revenue streams related to the extractive sector, noting in particular the revenue streams that must be covered in accordance with EITI Requirement 4.1(b). </w:t>
      </w:r>
      <w:r w:rsidR="00740A52" w:rsidRPr="006668F0">
        <w:rPr>
          <w:rFonts w:asciiTheme="minorHAnsi" w:hAnsiTheme="minorHAnsi" w:cs="Calibri"/>
        </w:rPr>
        <w:t>The analysis should also cover revenues related to the sale of the state’s share of production or other revenues collected in-kind (</w:t>
      </w:r>
      <w:r w:rsidR="00FC258F" w:rsidRPr="006668F0">
        <w:rPr>
          <w:rFonts w:asciiTheme="minorHAnsi" w:hAnsiTheme="minorHAnsi" w:cs="Calibri"/>
        </w:rPr>
        <w:t>EITI Requirement 4.2</w:t>
      </w:r>
      <w:r w:rsidR="00740A52" w:rsidRPr="006668F0">
        <w:rPr>
          <w:rFonts w:asciiTheme="minorHAnsi" w:hAnsiTheme="minorHAnsi" w:cs="Calibri"/>
        </w:rPr>
        <w:t>), infrastructure provisions and other barter arrangements (</w:t>
      </w:r>
      <w:r w:rsidR="00FC258F" w:rsidRPr="006668F0">
        <w:rPr>
          <w:rFonts w:asciiTheme="minorHAnsi" w:hAnsiTheme="minorHAnsi" w:cs="Calibri"/>
        </w:rPr>
        <w:t>4.3</w:t>
      </w:r>
      <w:r w:rsidR="00740A52" w:rsidRPr="006668F0">
        <w:rPr>
          <w:rFonts w:asciiTheme="minorHAnsi" w:hAnsiTheme="minorHAnsi" w:cs="Calibri"/>
        </w:rPr>
        <w:t xml:space="preserve">), </w:t>
      </w:r>
      <w:r w:rsidR="00FC258F" w:rsidRPr="006668F0">
        <w:rPr>
          <w:rFonts w:asciiTheme="minorHAnsi" w:hAnsiTheme="minorHAnsi" w:cs="Calibri"/>
        </w:rPr>
        <w:t>transportation revenues (4.4), transactions related t</w:t>
      </w:r>
      <w:r w:rsidR="00A33E5A" w:rsidRPr="006668F0">
        <w:rPr>
          <w:rFonts w:asciiTheme="minorHAnsi" w:hAnsiTheme="minorHAnsi" w:cs="Calibri"/>
        </w:rPr>
        <w:t xml:space="preserve">o state-owned enterprises (4.5), </w:t>
      </w:r>
      <w:r w:rsidR="00FC258F" w:rsidRPr="006668F0">
        <w:rPr>
          <w:rFonts w:asciiTheme="minorHAnsi" w:hAnsiTheme="minorHAnsi" w:cs="Calibri"/>
        </w:rPr>
        <w:t xml:space="preserve">subnational payments (4.6), </w:t>
      </w:r>
      <w:r w:rsidR="00A33E5A" w:rsidRPr="006668F0">
        <w:rPr>
          <w:rFonts w:asciiTheme="minorHAnsi" w:hAnsiTheme="minorHAnsi"/>
        </w:rPr>
        <w:t xml:space="preserve">subnational transfers (5.2), social expenditures by extractive companies (6.1), and quasi-fiscal expenditures (6.2). </w:t>
      </w:r>
    </w:p>
    <w:p w14:paraId="0AC71392" w14:textId="38659557" w:rsidR="00E66934" w:rsidRPr="00C30E80" w:rsidRDefault="00E66934" w:rsidP="00815341">
      <w:pPr>
        <w:pStyle w:val="ListParagraph"/>
        <w:numPr>
          <w:ilvl w:val="0"/>
          <w:numId w:val="5"/>
        </w:numPr>
        <w:spacing w:after="120" w:line="240" w:lineRule="auto"/>
        <w:ind w:left="714" w:hanging="357"/>
        <w:contextualSpacing w:val="0"/>
      </w:pPr>
      <w:r w:rsidRPr="00815341">
        <w:rPr>
          <w:rFonts w:asciiTheme="minorHAnsi" w:hAnsiTheme="minorHAnsi"/>
        </w:rPr>
        <w:t>The consultant is expected to d</w:t>
      </w:r>
      <w:r w:rsidR="0034780D" w:rsidRPr="00815341">
        <w:rPr>
          <w:rFonts w:asciiTheme="minorHAnsi" w:hAnsiTheme="minorHAnsi"/>
        </w:rPr>
        <w:t>escribe what revenue and payment data</w:t>
      </w:r>
      <w:r w:rsidR="00584FD7" w:rsidRPr="00815341">
        <w:rPr>
          <w:rFonts w:asciiTheme="minorHAnsi" w:hAnsiTheme="minorHAnsi"/>
        </w:rPr>
        <w:t xml:space="preserve"> listed in point 6 above</w:t>
      </w:r>
      <w:r w:rsidR="0034780D" w:rsidRPr="00815341">
        <w:rPr>
          <w:rFonts w:asciiTheme="minorHAnsi" w:hAnsiTheme="minorHAnsi"/>
        </w:rPr>
        <w:t xml:space="preserve"> is publicly available either online or through</w:t>
      </w:r>
      <w:r w:rsidR="00584FD7" w:rsidRPr="00815341">
        <w:rPr>
          <w:rFonts w:asciiTheme="minorHAnsi" w:hAnsiTheme="minorHAnsi"/>
        </w:rPr>
        <w:t xml:space="preserve"> other government or company</w:t>
      </w:r>
      <w:r w:rsidR="0034780D" w:rsidRPr="00815341">
        <w:rPr>
          <w:rFonts w:asciiTheme="minorHAnsi" w:hAnsiTheme="minorHAnsi"/>
        </w:rPr>
        <w:t xml:space="preserve"> source</w:t>
      </w:r>
      <w:r w:rsidR="00584FD7" w:rsidRPr="00815341">
        <w:rPr>
          <w:rFonts w:asciiTheme="minorHAnsi" w:hAnsiTheme="minorHAnsi"/>
        </w:rPr>
        <w:t xml:space="preserve">s. </w:t>
      </w:r>
      <w:r w:rsidR="00A36186" w:rsidRPr="00815341">
        <w:rPr>
          <w:rFonts w:asciiTheme="minorHAnsi" w:hAnsiTheme="minorHAnsi"/>
        </w:rPr>
        <w:t>The consultant</w:t>
      </w:r>
      <w:r w:rsidR="007E2284" w:rsidRPr="00815341">
        <w:rPr>
          <w:rFonts w:asciiTheme="minorHAnsi" w:hAnsiTheme="minorHAnsi"/>
        </w:rPr>
        <w:t xml:space="preserve"> should a</w:t>
      </w:r>
      <w:r w:rsidR="006E373F" w:rsidRPr="00815341">
        <w:rPr>
          <w:rFonts w:asciiTheme="minorHAnsi" w:hAnsiTheme="minorHAnsi"/>
        </w:rPr>
        <w:t xml:space="preserve">ssess the </w:t>
      </w:r>
      <w:r w:rsidR="00584FD7" w:rsidRPr="00815341">
        <w:rPr>
          <w:rFonts w:asciiTheme="minorHAnsi" w:hAnsiTheme="minorHAnsi"/>
        </w:rPr>
        <w:t>timeliness, comprehensiveness</w:t>
      </w:r>
      <w:r w:rsidR="00584FD7" w:rsidRPr="00BD30B1">
        <w:t xml:space="preserve"> and </w:t>
      </w:r>
      <w:r w:rsidR="006E373F" w:rsidRPr="00BD30B1">
        <w:t xml:space="preserve">reliability of </w:t>
      </w:r>
      <w:r w:rsidR="007E2284" w:rsidRPr="00BD30B1">
        <w:t xml:space="preserve">the </w:t>
      </w:r>
      <w:r w:rsidR="006E373F" w:rsidRPr="00BD30B1">
        <w:t>data</w:t>
      </w:r>
      <w:r w:rsidR="00FC258F" w:rsidRPr="00BD30B1">
        <w:t xml:space="preserve"> (EITI Requirement 4.8 and 4.9)</w:t>
      </w:r>
      <w:r w:rsidR="00584FD7" w:rsidRPr="00BD30B1">
        <w:t xml:space="preserve">. Where </w:t>
      </w:r>
      <w:r w:rsidR="006E373F" w:rsidRPr="00BD30B1">
        <w:t>disclosure</w:t>
      </w:r>
      <w:r w:rsidR="00584FD7" w:rsidRPr="00BD30B1">
        <w:t>s</w:t>
      </w:r>
      <w:r w:rsidR="006E373F" w:rsidRPr="00BD30B1">
        <w:t xml:space="preserve"> </w:t>
      </w:r>
      <w:r w:rsidR="00584FD7" w:rsidRPr="00BD30B1">
        <w:t>are</w:t>
      </w:r>
      <w:r w:rsidR="006E373F" w:rsidRPr="00BD30B1">
        <w:t xml:space="preserve"> complete, </w:t>
      </w:r>
      <w:r w:rsidR="00584FD7" w:rsidRPr="00BD30B1">
        <w:t xml:space="preserve">the consultant should make recommendations for </w:t>
      </w:r>
      <w:r w:rsidR="006E373F" w:rsidRPr="00BD30B1">
        <w:t xml:space="preserve">how </w:t>
      </w:r>
      <w:r w:rsidR="006E373F" w:rsidRPr="00BD30B1">
        <w:lastRenderedPageBreak/>
        <w:t>payment and revenue data can be made public through channels other than the EITI Report</w:t>
      </w:r>
      <w:r w:rsidR="00F90BA9" w:rsidRPr="00C30E80">
        <w:t xml:space="preserve"> in accordance</w:t>
      </w:r>
      <w:r w:rsidR="00F90BA9" w:rsidRPr="001146E2">
        <w:t xml:space="preserve"> with EITI Requirement 7.2(</w:t>
      </w:r>
      <w:r w:rsidR="00F90BA9" w:rsidRPr="00815341">
        <w:t>c)</w:t>
      </w:r>
      <w:r w:rsidR="009F5A2A">
        <w:rPr>
          <w:rStyle w:val="FootnoteReference"/>
        </w:rPr>
        <w:footnoteReference w:id="5"/>
      </w:r>
      <w:r w:rsidR="00F90BA9" w:rsidRPr="00815341">
        <w:t xml:space="preserve">. </w:t>
      </w:r>
      <w:r w:rsidR="00F90BA9">
        <w:t xml:space="preserve"> For example </w:t>
      </w:r>
      <w:r w:rsidR="004D6588" w:rsidRPr="00BD30B1">
        <w:t xml:space="preserve">by embedding data into </w:t>
      </w:r>
      <w:r w:rsidR="006E373F" w:rsidRPr="00BD30B1">
        <w:t xml:space="preserve">online license cadastres </w:t>
      </w:r>
      <w:r w:rsidR="004D6588" w:rsidRPr="00BD30B1">
        <w:t>or including a database and/or reporting templates on</w:t>
      </w:r>
      <w:r w:rsidR="006E373F" w:rsidRPr="00BD30B1">
        <w:t xml:space="preserve"> governm</w:t>
      </w:r>
      <w:r w:rsidR="00591A95" w:rsidRPr="00BD30B1">
        <w:t xml:space="preserve">ent, </w:t>
      </w:r>
      <w:r w:rsidR="006E373F" w:rsidRPr="00BD30B1">
        <w:t xml:space="preserve">company </w:t>
      </w:r>
      <w:r w:rsidR="00591A95" w:rsidRPr="00BD30B1">
        <w:t>and</w:t>
      </w:r>
      <w:r w:rsidR="004D6588" w:rsidRPr="00BD30B1">
        <w:t>/or</w:t>
      </w:r>
      <w:r w:rsidR="00591A95" w:rsidRPr="00BD30B1">
        <w:t xml:space="preserve"> </w:t>
      </w:r>
      <w:r w:rsidR="00C52744" w:rsidRPr="00BD30B1">
        <w:t xml:space="preserve">national </w:t>
      </w:r>
      <w:r w:rsidR="00591A95" w:rsidRPr="00BD30B1">
        <w:t xml:space="preserve">EITI </w:t>
      </w:r>
      <w:r w:rsidR="006E373F" w:rsidRPr="00BD30B1">
        <w:t xml:space="preserve">websites. </w:t>
      </w:r>
      <w:r w:rsidR="00584FD7" w:rsidRPr="00BD30B1">
        <w:t xml:space="preserve">Where there are gaps in the information, the consultant should make recommendations on how to address these with a view to embed EITI reporting in the future. </w:t>
      </w:r>
    </w:p>
    <w:p w14:paraId="2FDEC74F" w14:textId="21E42EBC" w:rsidR="00012475" w:rsidRDefault="007E2284" w:rsidP="00815341">
      <w:pPr>
        <w:pStyle w:val="ListParagraph"/>
        <w:numPr>
          <w:ilvl w:val="0"/>
          <w:numId w:val="5"/>
        </w:numPr>
        <w:spacing w:after="120" w:line="240" w:lineRule="auto"/>
        <w:ind w:left="714" w:hanging="357"/>
        <w:contextualSpacing w:val="0"/>
      </w:pPr>
      <w:r>
        <w:t>Following the analysis of revenue streams and payments</w:t>
      </w:r>
      <w:r w:rsidR="00740A52" w:rsidRPr="0063635D">
        <w:t xml:space="preserve">, </w:t>
      </w:r>
      <w:r w:rsidR="00927790" w:rsidRPr="0063635D">
        <w:t xml:space="preserve">the consultant </w:t>
      </w:r>
      <w:r w:rsidR="00012475" w:rsidRPr="0063635D">
        <w:t>is expected to:</w:t>
      </w:r>
    </w:p>
    <w:p w14:paraId="2B46B8D4" w14:textId="299861AE" w:rsidR="001835C3" w:rsidRPr="005631B4" w:rsidRDefault="00012475" w:rsidP="0063635D">
      <w:pPr>
        <w:pStyle w:val="ListParagraph"/>
        <w:numPr>
          <w:ilvl w:val="0"/>
          <w:numId w:val="18"/>
        </w:numPr>
        <w:spacing w:after="120" w:line="240" w:lineRule="auto"/>
        <w:contextualSpacing w:val="0"/>
        <w:rPr>
          <w:rFonts w:asciiTheme="minorHAnsi" w:hAnsiTheme="minorHAnsi" w:cs="Calibri"/>
        </w:rPr>
      </w:pPr>
      <w:r w:rsidRPr="0063635D">
        <w:rPr>
          <w:rFonts w:asciiTheme="minorHAnsi" w:hAnsiTheme="minorHAnsi" w:cs="Calibri"/>
        </w:rPr>
        <w:t>R</w:t>
      </w:r>
      <w:r w:rsidR="00740A52" w:rsidRPr="0063635D">
        <w:rPr>
          <w:rFonts w:asciiTheme="minorHAnsi" w:hAnsiTheme="minorHAnsi" w:cs="Calibri"/>
        </w:rPr>
        <w:t xml:space="preserve">eview cadastre and revenue data from </w:t>
      </w:r>
      <w:r w:rsidR="00740A52" w:rsidRPr="0063635D">
        <w:rPr>
          <w:rFonts w:asciiTheme="minorHAnsi" w:hAnsiTheme="minorHAnsi" w:cs="Calibri"/>
          <w:color w:val="0070C0"/>
        </w:rPr>
        <w:t>[year]</w:t>
      </w:r>
      <w:r w:rsidR="00740A52" w:rsidRPr="0063635D">
        <w:rPr>
          <w:rFonts w:asciiTheme="minorHAnsi" w:hAnsiTheme="minorHAnsi" w:cs="Calibri"/>
        </w:rPr>
        <w:t xml:space="preserve"> and make recommendations as to which of these tax payments and government revenues streams should be </w:t>
      </w:r>
      <w:r w:rsidR="00740A52" w:rsidRPr="005631B4">
        <w:rPr>
          <w:rFonts w:asciiTheme="minorHAnsi" w:hAnsiTheme="minorHAnsi" w:cs="Calibri"/>
        </w:rPr>
        <w:t>considered material, including suggesting materiality thresholds for company disclosure if appropriate (with reference to the guidance note</w:t>
      </w:r>
      <w:r w:rsidR="00603FF7" w:rsidRPr="00BD30B1">
        <w:rPr>
          <w:rFonts w:asciiTheme="minorHAnsi" w:hAnsiTheme="minorHAnsi" w:cs="Calibri"/>
        </w:rPr>
        <w:t xml:space="preserve"> 13</w:t>
      </w:r>
      <w:r w:rsidR="00740A52" w:rsidRPr="005631B4">
        <w:rPr>
          <w:rFonts w:asciiTheme="minorHAnsi" w:hAnsiTheme="minorHAnsi" w:cs="Calibri"/>
        </w:rPr>
        <w:t xml:space="preserve"> and EITI requirement 4). </w:t>
      </w:r>
    </w:p>
    <w:p w14:paraId="2A9446DF" w14:textId="25CD6D9C" w:rsidR="00740A52" w:rsidRPr="0063635D" w:rsidRDefault="00740A52" w:rsidP="0063635D">
      <w:pPr>
        <w:pStyle w:val="ListParagraph"/>
        <w:numPr>
          <w:ilvl w:val="0"/>
          <w:numId w:val="18"/>
        </w:numPr>
        <w:spacing w:after="120" w:line="240" w:lineRule="auto"/>
        <w:contextualSpacing w:val="0"/>
        <w:rPr>
          <w:rFonts w:asciiTheme="minorHAnsi" w:hAnsiTheme="minorHAnsi" w:cs="Calibri"/>
        </w:rPr>
      </w:pPr>
      <w:r w:rsidRPr="0063635D">
        <w:rPr>
          <w:rFonts w:asciiTheme="minorHAnsi" w:hAnsiTheme="minorHAnsi" w:cs="Calibri"/>
        </w:rPr>
        <w:t xml:space="preserve">Based on </w:t>
      </w:r>
      <w:r w:rsidRPr="00FC258F">
        <w:rPr>
          <w:rFonts w:asciiTheme="minorHAnsi" w:hAnsiTheme="minorHAnsi" w:cs="Calibri"/>
        </w:rPr>
        <w:t xml:space="preserve">the proposed materiality definition, </w:t>
      </w:r>
      <w:r w:rsidRPr="00BD30B1">
        <w:rPr>
          <w:rFonts w:asciiTheme="minorHAnsi" w:hAnsiTheme="minorHAnsi" w:cs="Calibri"/>
        </w:rPr>
        <w:t>develop a preliminary list of the companies that make material payments and should be covered in the EITI Report (EITI requirement 4.</w:t>
      </w:r>
      <w:r w:rsidR="00766F03" w:rsidRPr="00BD30B1">
        <w:rPr>
          <w:rFonts w:asciiTheme="minorHAnsi" w:hAnsiTheme="minorHAnsi" w:cs="Calibri"/>
        </w:rPr>
        <w:t>1.a</w:t>
      </w:r>
      <w:r w:rsidRPr="00BD30B1">
        <w:rPr>
          <w:rFonts w:asciiTheme="minorHAnsi" w:hAnsiTheme="minorHAnsi" w:cs="Calibri"/>
        </w:rPr>
        <w:t>). Where materiality thresholds are proposed, this</w:t>
      </w:r>
      <w:r w:rsidRPr="0063635D">
        <w:rPr>
          <w:rFonts w:asciiTheme="minorHAnsi" w:hAnsiTheme="minorHAnsi" w:cs="Calibri"/>
        </w:rPr>
        <w:t xml:space="preserve"> should include an estimate of coverage of company payments that will be disclosed relative to total government revenues from the sector. It should also identify the total contribution of companies not required to report (i.e. those that fall below the materiality threshold), with a clear indication of the relative size of each company. (This information will inform the assessment of the comprehensiveness of the EITI R</w:t>
      </w:r>
      <w:r w:rsidR="00A76F15" w:rsidRPr="0063635D">
        <w:rPr>
          <w:rFonts w:asciiTheme="minorHAnsi" w:hAnsiTheme="minorHAnsi" w:cs="Calibri"/>
        </w:rPr>
        <w:t>eport as per R</w:t>
      </w:r>
      <w:r w:rsidRPr="0063635D">
        <w:rPr>
          <w:rFonts w:asciiTheme="minorHAnsi" w:hAnsiTheme="minorHAnsi" w:cs="Calibri"/>
        </w:rPr>
        <w:t>equirement</w:t>
      </w:r>
      <w:r w:rsidR="00FC258F">
        <w:rPr>
          <w:rFonts w:asciiTheme="minorHAnsi" w:hAnsiTheme="minorHAnsi" w:cs="Calibri"/>
        </w:rPr>
        <w:t xml:space="preserve"> 4.1</w:t>
      </w:r>
      <w:r w:rsidRPr="0063635D">
        <w:rPr>
          <w:rFonts w:asciiTheme="minorHAnsi" w:hAnsiTheme="minorHAnsi" w:cs="Calibri"/>
        </w:rPr>
        <w:t>)</w:t>
      </w:r>
    </w:p>
    <w:p w14:paraId="3C2824DF" w14:textId="59E05E73" w:rsidR="00740A52" w:rsidRPr="0063635D" w:rsidRDefault="00740A52" w:rsidP="0063635D">
      <w:pPr>
        <w:pStyle w:val="ListParagraph"/>
        <w:numPr>
          <w:ilvl w:val="0"/>
          <w:numId w:val="18"/>
        </w:numPr>
        <w:spacing w:after="120" w:line="240" w:lineRule="auto"/>
        <w:contextualSpacing w:val="0"/>
        <w:rPr>
          <w:rFonts w:asciiTheme="minorHAnsi" w:hAnsiTheme="minorHAnsi" w:cs="Calibri"/>
        </w:rPr>
      </w:pPr>
      <w:r w:rsidRPr="0063635D">
        <w:rPr>
          <w:rFonts w:asciiTheme="minorHAnsi" w:hAnsiTheme="minorHAnsi" w:cs="Calibri"/>
        </w:rPr>
        <w:t>For each company, identify where available :</w:t>
      </w:r>
    </w:p>
    <w:p w14:paraId="0713EA68" w14:textId="77777777" w:rsidR="00740A52" w:rsidRPr="0063635D" w:rsidRDefault="00740A52" w:rsidP="00FF24AE">
      <w:pPr>
        <w:pStyle w:val="ListParagraph"/>
        <w:numPr>
          <w:ilvl w:val="2"/>
          <w:numId w:val="6"/>
        </w:numPr>
        <w:spacing w:after="120" w:line="240" w:lineRule="auto"/>
        <w:contextualSpacing w:val="0"/>
        <w:rPr>
          <w:rFonts w:asciiTheme="minorHAnsi" w:hAnsiTheme="minorHAnsi" w:cs="Calibri"/>
        </w:rPr>
      </w:pPr>
      <w:r w:rsidRPr="0063635D">
        <w:rPr>
          <w:rFonts w:asciiTheme="minorHAnsi" w:hAnsiTheme="minorHAnsi" w:cs="Calibri"/>
        </w:rPr>
        <w:t xml:space="preserve">Company’s Tax Payer Identification Number </w:t>
      </w:r>
    </w:p>
    <w:p w14:paraId="221448A3" w14:textId="77777777" w:rsidR="00740A52" w:rsidRPr="0063635D" w:rsidRDefault="00740A52" w:rsidP="00FF24AE">
      <w:pPr>
        <w:pStyle w:val="ListParagraph"/>
        <w:numPr>
          <w:ilvl w:val="2"/>
          <w:numId w:val="6"/>
        </w:numPr>
        <w:spacing w:after="120" w:line="240" w:lineRule="auto"/>
        <w:contextualSpacing w:val="0"/>
        <w:rPr>
          <w:rFonts w:asciiTheme="minorHAnsi" w:hAnsiTheme="minorHAnsi" w:cs="Calibri"/>
        </w:rPr>
      </w:pPr>
      <w:r w:rsidRPr="0063635D">
        <w:rPr>
          <w:rFonts w:asciiTheme="minorHAnsi" w:hAnsiTheme="minorHAnsi" w:cs="Calibri"/>
        </w:rPr>
        <w:t xml:space="preserve">Sector and phase of operation, i.e. exploration, production, oil, gas, mining etc. </w:t>
      </w:r>
    </w:p>
    <w:p w14:paraId="7F33592C" w14:textId="77777777" w:rsidR="00740A52" w:rsidRDefault="00740A52" w:rsidP="00FF24AE">
      <w:pPr>
        <w:pStyle w:val="ListParagraph"/>
        <w:numPr>
          <w:ilvl w:val="2"/>
          <w:numId w:val="6"/>
        </w:numPr>
        <w:spacing w:after="120" w:line="240" w:lineRule="auto"/>
        <w:contextualSpacing w:val="0"/>
        <w:rPr>
          <w:rFonts w:asciiTheme="minorHAnsi" w:hAnsiTheme="minorHAnsi" w:cs="Calibri"/>
        </w:rPr>
      </w:pPr>
      <w:r w:rsidRPr="0063635D">
        <w:rPr>
          <w:rFonts w:asciiTheme="minorHAnsi" w:hAnsiTheme="minorHAnsi" w:cs="Calibri"/>
        </w:rPr>
        <w:t>Type of license(s) held and the license number(s).</w:t>
      </w:r>
    </w:p>
    <w:p w14:paraId="3F1ED857" w14:textId="77777777" w:rsidR="00B473BB" w:rsidRPr="00F777D8" w:rsidRDefault="00B473BB" w:rsidP="00B473BB">
      <w:pPr>
        <w:pStyle w:val="ListParagraph"/>
        <w:numPr>
          <w:ilvl w:val="2"/>
          <w:numId w:val="6"/>
        </w:numPr>
        <w:spacing w:after="120" w:line="240" w:lineRule="auto"/>
        <w:contextualSpacing w:val="0"/>
        <w:rPr>
          <w:rFonts w:asciiTheme="minorHAnsi" w:hAnsiTheme="minorHAnsi" w:cs="Calibri"/>
        </w:rPr>
      </w:pPr>
      <w:r w:rsidRPr="00F777D8">
        <w:rPr>
          <w:rFonts w:asciiTheme="minorHAnsi" w:hAnsiTheme="minorHAnsi" w:cs="Calibri"/>
          <w:color w:val="00B0F0"/>
        </w:rPr>
        <w:t>[Investigate any other i</w:t>
      </w:r>
      <w:r>
        <w:rPr>
          <w:rFonts w:asciiTheme="minorHAnsi" w:hAnsiTheme="minorHAnsi" w:cs="Calibri"/>
          <w:color w:val="00B0F0"/>
        </w:rPr>
        <w:t xml:space="preserve">nformation </w:t>
      </w:r>
      <w:r w:rsidRPr="00F777D8">
        <w:rPr>
          <w:rFonts w:asciiTheme="minorHAnsi" w:hAnsiTheme="minorHAnsi" w:cs="Calibri"/>
          <w:color w:val="00B0F0"/>
        </w:rPr>
        <w:t>as mandated by the MSG.]</w:t>
      </w:r>
    </w:p>
    <w:p w14:paraId="6F3DD2AF" w14:textId="20E81D96" w:rsidR="00CB3BAF" w:rsidRPr="0063635D" w:rsidRDefault="00740A52" w:rsidP="0063635D">
      <w:pPr>
        <w:pStyle w:val="ListParagraph"/>
        <w:numPr>
          <w:ilvl w:val="0"/>
          <w:numId w:val="18"/>
        </w:numPr>
        <w:spacing w:after="120" w:line="240" w:lineRule="auto"/>
        <w:contextualSpacing w:val="0"/>
        <w:rPr>
          <w:rFonts w:asciiTheme="minorHAnsi" w:hAnsiTheme="minorHAnsi" w:cs="Calibri"/>
        </w:rPr>
      </w:pPr>
      <w:r w:rsidRPr="0063635D">
        <w:rPr>
          <w:rFonts w:asciiTheme="minorHAnsi" w:hAnsiTheme="minorHAnsi" w:cs="Calibri"/>
        </w:rPr>
        <w:t xml:space="preserve">Based on the </w:t>
      </w:r>
      <w:r w:rsidRPr="005631B4">
        <w:rPr>
          <w:rFonts w:asciiTheme="minorHAnsi" w:hAnsiTheme="minorHAnsi" w:cs="Calibri"/>
        </w:rPr>
        <w:t>proposed materiality definition,</w:t>
      </w:r>
      <w:r w:rsidR="00012475" w:rsidRPr="005631B4">
        <w:rPr>
          <w:rFonts w:asciiTheme="minorHAnsi" w:hAnsiTheme="minorHAnsi" w:cs="Calibri"/>
        </w:rPr>
        <w:t xml:space="preserve"> </w:t>
      </w:r>
      <w:r w:rsidRPr="005631B4">
        <w:rPr>
          <w:rFonts w:asciiTheme="minorHAnsi" w:hAnsiTheme="minorHAnsi" w:cs="Calibri"/>
        </w:rPr>
        <w:t>identify which government entities should be required to report</w:t>
      </w:r>
      <w:r w:rsidR="00766F03">
        <w:rPr>
          <w:rFonts w:asciiTheme="minorHAnsi" w:hAnsiTheme="minorHAnsi" w:cs="Calibri"/>
        </w:rPr>
        <w:t>.</w:t>
      </w:r>
      <w:r w:rsidRPr="005631B4">
        <w:rPr>
          <w:rFonts w:asciiTheme="minorHAnsi" w:hAnsiTheme="minorHAnsi" w:cs="Calibri"/>
        </w:rPr>
        <w:t xml:space="preserve"> It should</w:t>
      </w:r>
      <w:r w:rsidRPr="0063635D">
        <w:rPr>
          <w:rFonts w:asciiTheme="minorHAnsi" w:hAnsiTheme="minorHAnsi" w:cs="Calibri"/>
        </w:rPr>
        <w:t xml:space="preserve"> be noted that the government is required to disclose all revenues, regardless of the materiality (EITI Requirement 4.</w:t>
      </w:r>
      <w:r w:rsidR="00A33E5A">
        <w:rPr>
          <w:rFonts w:asciiTheme="minorHAnsi" w:hAnsiTheme="minorHAnsi" w:cs="Calibri"/>
        </w:rPr>
        <w:t>1.c</w:t>
      </w:r>
      <w:r w:rsidRPr="0063635D">
        <w:rPr>
          <w:rFonts w:asciiTheme="minorHAnsi" w:hAnsiTheme="minorHAnsi" w:cs="Calibri"/>
        </w:rPr>
        <w:t>). Thus where materiality thresholds for company disclosures are established, a reconciliation of the company payments and government revenues in accordance with the materiality threshold would be appropriate. Any additional government revenues (i.e. from companies below the materiality threshold) would also need to be disclosed in the EITI Report</w:t>
      </w:r>
      <w:r w:rsidR="00A76F15" w:rsidRPr="0063635D">
        <w:rPr>
          <w:rFonts w:asciiTheme="minorHAnsi" w:hAnsiTheme="minorHAnsi" w:cs="Calibri"/>
        </w:rPr>
        <w:t xml:space="preserve"> as per R</w:t>
      </w:r>
      <w:r w:rsidRPr="0063635D">
        <w:rPr>
          <w:rFonts w:asciiTheme="minorHAnsi" w:hAnsiTheme="minorHAnsi" w:cs="Calibri"/>
        </w:rPr>
        <w:t>equirement</w:t>
      </w:r>
      <w:r w:rsidR="00A33E5A">
        <w:rPr>
          <w:rFonts w:asciiTheme="minorHAnsi" w:hAnsiTheme="minorHAnsi" w:cs="Calibri"/>
        </w:rPr>
        <w:t xml:space="preserve"> </w:t>
      </w:r>
      <w:r w:rsidR="00A33E5A" w:rsidRPr="0063635D">
        <w:rPr>
          <w:rFonts w:asciiTheme="minorHAnsi" w:hAnsiTheme="minorHAnsi" w:cs="Calibri"/>
        </w:rPr>
        <w:t>4.</w:t>
      </w:r>
      <w:r w:rsidR="00A33E5A">
        <w:rPr>
          <w:rFonts w:asciiTheme="minorHAnsi" w:hAnsiTheme="minorHAnsi" w:cs="Calibri"/>
        </w:rPr>
        <w:t>1</w:t>
      </w:r>
      <w:r w:rsidR="00F90BA9">
        <w:rPr>
          <w:rFonts w:asciiTheme="minorHAnsi" w:hAnsiTheme="minorHAnsi" w:cs="Calibri"/>
        </w:rPr>
        <w:t>(</w:t>
      </w:r>
      <w:r w:rsidR="00A33E5A">
        <w:rPr>
          <w:rFonts w:asciiTheme="minorHAnsi" w:hAnsiTheme="minorHAnsi" w:cs="Calibri"/>
        </w:rPr>
        <w:t>c</w:t>
      </w:r>
      <w:r w:rsidR="00F90BA9">
        <w:rPr>
          <w:rFonts w:asciiTheme="minorHAnsi" w:hAnsiTheme="minorHAnsi" w:cs="Calibri"/>
        </w:rPr>
        <w:t>)</w:t>
      </w:r>
      <w:r w:rsidRPr="0063635D">
        <w:rPr>
          <w:rFonts w:asciiTheme="minorHAnsi" w:hAnsiTheme="minorHAnsi" w:cs="Calibri"/>
        </w:rPr>
        <w:t>.</w:t>
      </w:r>
    </w:p>
    <w:p w14:paraId="3DA7F255" w14:textId="7D03824B" w:rsidR="00A76F15" w:rsidRPr="00BD30B1" w:rsidRDefault="00740A52" w:rsidP="0063635D">
      <w:pPr>
        <w:pStyle w:val="ListParagraph"/>
        <w:numPr>
          <w:ilvl w:val="0"/>
          <w:numId w:val="18"/>
        </w:numPr>
        <w:spacing w:after="120" w:line="240" w:lineRule="auto"/>
        <w:contextualSpacing w:val="0"/>
        <w:rPr>
          <w:rFonts w:asciiTheme="minorHAnsi" w:hAnsiTheme="minorHAnsi" w:cs="Calibri"/>
        </w:rPr>
      </w:pPr>
      <w:r w:rsidRPr="0063635D">
        <w:rPr>
          <w:rFonts w:asciiTheme="minorHAnsi" w:hAnsiTheme="minorHAnsi" w:cs="Calibri"/>
        </w:rPr>
        <w:t xml:space="preserve">In considering which government entities should </w:t>
      </w:r>
      <w:r w:rsidR="00A33E5A">
        <w:rPr>
          <w:rFonts w:asciiTheme="minorHAnsi" w:hAnsiTheme="minorHAnsi" w:cs="Calibri"/>
        </w:rPr>
        <w:t>participate in the reconciliation process</w:t>
      </w:r>
      <w:r w:rsidRPr="0063635D">
        <w:rPr>
          <w:rFonts w:asciiTheme="minorHAnsi" w:hAnsiTheme="minorHAnsi" w:cs="Calibri"/>
        </w:rPr>
        <w:t xml:space="preserve">, the consultant should identify whether sub-national government entities receive direct or indirect revenues from </w:t>
      </w:r>
      <w:r w:rsidRPr="00BD30B1">
        <w:rPr>
          <w:rFonts w:asciiTheme="minorHAnsi" w:hAnsiTheme="minorHAnsi" w:cs="Calibri"/>
        </w:rPr>
        <w:t xml:space="preserve">the extractive sector in accordance with Requirement </w:t>
      </w:r>
      <w:r w:rsidR="00A33E5A" w:rsidRPr="00BD30B1">
        <w:rPr>
          <w:rFonts w:asciiTheme="minorHAnsi" w:hAnsiTheme="minorHAnsi" w:cs="Calibri"/>
        </w:rPr>
        <w:t>4.6</w:t>
      </w:r>
      <w:r w:rsidRPr="00BD30B1">
        <w:rPr>
          <w:rFonts w:asciiTheme="minorHAnsi" w:hAnsiTheme="minorHAnsi" w:cs="Calibri"/>
        </w:rPr>
        <w:t xml:space="preserve"> and Requirement </w:t>
      </w:r>
      <w:r w:rsidR="00A33E5A" w:rsidRPr="00BD30B1">
        <w:rPr>
          <w:rFonts w:asciiTheme="minorHAnsi" w:hAnsiTheme="minorHAnsi" w:cs="Calibri"/>
        </w:rPr>
        <w:t>5.2</w:t>
      </w:r>
      <w:r w:rsidR="0033759D">
        <w:rPr>
          <w:rFonts w:asciiTheme="minorHAnsi" w:hAnsiTheme="minorHAnsi" w:cs="Calibri"/>
        </w:rPr>
        <w:t>.</w:t>
      </w:r>
    </w:p>
    <w:p w14:paraId="51B56DEF" w14:textId="5BC0834A" w:rsidR="00A76F15" w:rsidRPr="0063635D" w:rsidRDefault="00740A52" w:rsidP="0063635D">
      <w:pPr>
        <w:pStyle w:val="ListParagraph"/>
        <w:numPr>
          <w:ilvl w:val="0"/>
          <w:numId w:val="18"/>
        </w:numPr>
        <w:spacing w:after="120" w:line="240" w:lineRule="auto"/>
        <w:contextualSpacing w:val="0"/>
        <w:rPr>
          <w:rFonts w:asciiTheme="minorHAnsi" w:hAnsiTheme="minorHAnsi" w:cs="Calibri"/>
        </w:rPr>
      </w:pPr>
      <w:r w:rsidRPr="00BD30B1">
        <w:rPr>
          <w:rFonts w:asciiTheme="minorHAnsi" w:hAnsiTheme="minorHAnsi" w:cs="Calibri"/>
        </w:rPr>
        <w:t>Identify any legal, regulatory, administrative or practical barriers to comprehensive disclosure, and if necessary set out options and make and recommendations</w:t>
      </w:r>
      <w:r w:rsidR="00A76F15" w:rsidRPr="00BD30B1">
        <w:rPr>
          <w:rFonts w:asciiTheme="minorHAnsi" w:hAnsiTheme="minorHAnsi" w:cs="Calibri"/>
        </w:rPr>
        <w:t xml:space="preserve"> for addressing these barriers</w:t>
      </w:r>
      <w:r w:rsidR="005631B4" w:rsidRPr="00BD30B1">
        <w:rPr>
          <w:rFonts w:asciiTheme="minorHAnsi" w:hAnsiTheme="minorHAnsi" w:cs="Calibri"/>
        </w:rPr>
        <w:t xml:space="preserve"> (see examples on</w:t>
      </w:r>
      <w:r w:rsidR="005631B4" w:rsidRPr="00BD30B1">
        <w:rPr>
          <w:rFonts w:asciiTheme="minorHAnsi" w:hAnsiTheme="minorHAnsi" w:cs="Calibri"/>
          <w:b/>
        </w:rPr>
        <w:t xml:space="preserve"> </w:t>
      </w:r>
      <w:r w:rsidR="005631B4" w:rsidRPr="00BD30B1">
        <w:rPr>
          <w:rFonts w:asciiTheme="minorHAnsi" w:hAnsiTheme="minorHAnsi" w:cs="Calibri"/>
        </w:rPr>
        <w:t>guidance note 11</w:t>
      </w:r>
      <w:r w:rsidR="005631B4">
        <w:rPr>
          <w:rFonts w:asciiTheme="minorHAnsi" w:hAnsiTheme="minorHAnsi" w:cs="Calibri"/>
        </w:rPr>
        <w:t>)</w:t>
      </w:r>
      <w:r w:rsidR="00A76F15" w:rsidRPr="0063635D">
        <w:rPr>
          <w:rFonts w:asciiTheme="minorHAnsi" w:hAnsiTheme="minorHAnsi" w:cs="Calibri"/>
        </w:rPr>
        <w:t>.</w:t>
      </w:r>
    </w:p>
    <w:p w14:paraId="651B227D" w14:textId="3BF5120A" w:rsidR="00740A52" w:rsidRPr="00815341" w:rsidRDefault="00E5416A" w:rsidP="00E5416A">
      <w:pPr>
        <w:pStyle w:val="Heading2"/>
        <w:numPr>
          <w:ilvl w:val="0"/>
          <w:numId w:val="0"/>
        </w:numPr>
      </w:pPr>
      <w:bookmarkStart w:id="16" w:name="_Toc414833402"/>
      <w:bookmarkStart w:id="17" w:name="_Toc415059320"/>
      <w:bookmarkStart w:id="18" w:name="_Toc453247495"/>
      <w:bookmarkStart w:id="19" w:name="_Toc453247916"/>
      <w:r>
        <w:br w:type="column"/>
      </w:r>
      <w:r w:rsidR="00740A52" w:rsidRPr="00815341">
        <w:lastRenderedPageBreak/>
        <w:t>Issues requiring specific attention</w:t>
      </w:r>
      <w:bookmarkEnd w:id="16"/>
      <w:bookmarkEnd w:id="17"/>
      <w:bookmarkEnd w:id="18"/>
      <w:bookmarkEnd w:id="19"/>
    </w:p>
    <w:p w14:paraId="5D06F115" w14:textId="68813A5E" w:rsidR="00740A52" w:rsidRDefault="00740A52" w:rsidP="00815341">
      <w:pPr>
        <w:pStyle w:val="ListParagraph"/>
        <w:numPr>
          <w:ilvl w:val="0"/>
          <w:numId w:val="5"/>
        </w:numPr>
        <w:spacing w:after="120" w:line="240" w:lineRule="auto"/>
        <w:ind w:left="714" w:hanging="357"/>
        <w:contextualSpacing w:val="0"/>
        <w:rPr>
          <w:rFonts w:asciiTheme="minorHAnsi" w:hAnsiTheme="minorHAnsi" w:cs="Calibri"/>
        </w:rPr>
      </w:pPr>
      <w:r w:rsidRPr="0063635D">
        <w:rPr>
          <w:rFonts w:asciiTheme="minorHAnsi" w:hAnsiTheme="minorHAnsi" w:cs="Calibri"/>
          <w:color w:val="0070C0"/>
        </w:rPr>
        <w:t>[If there are specific issues in the EITI reporting process that need more detailed scoping such as i.e. oil sales, transit etc. specific tasks should be added here, with reference to appropriate supporting documentation.]</w:t>
      </w:r>
      <w:r w:rsidR="00431A18">
        <w:rPr>
          <w:rFonts w:asciiTheme="minorHAnsi" w:hAnsiTheme="minorHAnsi" w:cs="Calibri"/>
          <w:color w:val="0070C0"/>
        </w:rPr>
        <w:t xml:space="preserve"> </w:t>
      </w:r>
    </w:p>
    <w:p w14:paraId="5004734A" w14:textId="77777777" w:rsidR="00431A18" w:rsidRPr="006668F0" w:rsidRDefault="00431A18" w:rsidP="00E5416A">
      <w:pPr>
        <w:pStyle w:val="Heading2"/>
        <w:numPr>
          <w:ilvl w:val="0"/>
          <w:numId w:val="0"/>
        </w:numPr>
      </w:pPr>
      <w:bookmarkStart w:id="20" w:name="_Toc453247496"/>
      <w:bookmarkStart w:id="21" w:name="_Toc453247917"/>
      <w:r w:rsidRPr="006668F0">
        <w:t>Data quality</w:t>
      </w:r>
      <w:bookmarkEnd w:id="20"/>
      <w:bookmarkEnd w:id="21"/>
      <w:r w:rsidRPr="006668F0">
        <w:t xml:space="preserve"> </w:t>
      </w:r>
    </w:p>
    <w:p w14:paraId="1DA8CB90" w14:textId="7B8D9AD8" w:rsidR="00431A18" w:rsidRDefault="00431A18" w:rsidP="00431A18">
      <w:pPr>
        <w:pStyle w:val="ListParagraph"/>
        <w:numPr>
          <w:ilvl w:val="0"/>
          <w:numId w:val="5"/>
        </w:numPr>
        <w:spacing w:after="120" w:line="240" w:lineRule="auto"/>
        <w:ind w:left="714" w:hanging="357"/>
        <w:contextualSpacing w:val="0"/>
        <w:rPr>
          <w:rFonts w:asciiTheme="minorHAnsi" w:hAnsiTheme="minorHAnsi" w:cs="Calibri"/>
        </w:rPr>
      </w:pPr>
      <w:r w:rsidRPr="00602FD4">
        <w:rPr>
          <w:rFonts w:asciiTheme="minorHAnsi" w:hAnsiTheme="minorHAnsi" w:cs="Calibri"/>
        </w:rPr>
        <w:t xml:space="preserve">Where EITI </w:t>
      </w:r>
      <w:r w:rsidRPr="00C91773">
        <w:rPr>
          <w:rFonts w:asciiTheme="minorHAnsi" w:hAnsiTheme="minorHAnsi" w:cs="Calibri"/>
        </w:rPr>
        <w:t>Reports have already been produced, review previous approaches for addressing data quality, including any recommendations by the Independent Administrator or Validator for strengthening the process.</w:t>
      </w:r>
      <w:r w:rsidRPr="00C91773">
        <w:rPr>
          <w:rFonts w:asciiTheme="minorHAnsi" w:hAnsiTheme="minorHAnsi" w:cs="Calibri"/>
          <w:color w:val="0070C0"/>
        </w:rPr>
        <w:t xml:space="preserve"> [Add any references to MSG discussions and agreed actions on these issues.]</w:t>
      </w:r>
    </w:p>
    <w:p w14:paraId="4BAB50FA" w14:textId="28B8FEF4" w:rsidR="00A76F15" w:rsidRPr="0063635D" w:rsidRDefault="00431A18" w:rsidP="00815341">
      <w:pPr>
        <w:pStyle w:val="ListParagraph"/>
        <w:numPr>
          <w:ilvl w:val="0"/>
          <w:numId w:val="5"/>
        </w:numPr>
        <w:spacing w:after="120" w:line="240" w:lineRule="auto"/>
        <w:ind w:left="714" w:hanging="357"/>
        <w:contextualSpacing w:val="0"/>
        <w:rPr>
          <w:rFonts w:asciiTheme="minorHAnsi" w:hAnsiTheme="minorHAnsi" w:cs="Calibri"/>
        </w:rPr>
      </w:pPr>
      <w:r w:rsidRPr="006668F0">
        <w:rPr>
          <w:rFonts w:asciiTheme="minorHAnsi" w:hAnsiTheme="minorHAnsi" w:cs="Calibri"/>
        </w:rPr>
        <w:t xml:space="preserve"> </w:t>
      </w:r>
      <w:r w:rsidR="00A76F15" w:rsidRPr="0063635D">
        <w:rPr>
          <w:rFonts w:asciiTheme="minorHAnsi" w:hAnsiTheme="minorHAnsi" w:cs="Calibri"/>
        </w:rPr>
        <w:t xml:space="preserve">In accordance with EITI Requirement </w:t>
      </w:r>
      <w:r w:rsidR="00603FF7">
        <w:rPr>
          <w:rFonts w:asciiTheme="minorHAnsi" w:hAnsiTheme="minorHAnsi" w:cs="Calibri"/>
        </w:rPr>
        <w:t>4.9</w:t>
      </w:r>
      <w:r w:rsidR="00A76F15" w:rsidRPr="0063635D">
        <w:rPr>
          <w:rFonts w:asciiTheme="minorHAnsi" w:hAnsiTheme="minorHAnsi" w:cs="Calibri"/>
        </w:rPr>
        <w:t xml:space="preserve"> examine the audit and assurance procedures in companies and government entities that are likely to participate in the EITI reporting process, including the relevant laws and regulations, any reforms that are planned or underway, and whether these procedures are in line with international standards.</w:t>
      </w:r>
      <w:r w:rsidR="00EE5750">
        <w:rPr>
          <w:rFonts w:asciiTheme="minorHAnsi" w:hAnsiTheme="minorHAnsi" w:cs="Calibri"/>
        </w:rPr>
        <w:t xml:space="preserve"> Review the reliability of data that is already available from public sources and recommend how reliability can be improved.</w:t>
      </w:r>
    </w:p>
    <w:p w14:paraId="0A23AAF2" w14:textId="5C19A90F" w:rsidR="00A76F15" w:rsidRPr="0063635D" w:rsidRDefault="00A76F15" w:rsidP="00815341">
      <w:pPr>
        <w:pStyle w:val="ListParagraph"/>
        <w:numPr>
          <w:ilvl w:val="0"/>
          <w:numId w:val="5"/>
        </w:numPr>
        <w:spacing w:after="120" w:line="240" w:lineRule="auto"/>
        <w:ind w:left="714" w:hanging="357"/>
        <w:contextualSpacing w:val="0"/>
        <w:rPr>
          <w:rFonts w:asciiTheme="minorHAnsi" w:hAnsiTheme="minorHAnsi" w:cs="Calibri"/>
        </w:rPr>
      </w:pPr>
      <w:r w:rsidRPr="0063635D">
        <w:rPr>
          <w:rFonts w:asciiTheme="minorHAnsi" w:hAnsiTheme="minorHAnsi" w:cs="Calibri"/>
        </w:rPr>
        <w:t xml:space="preserve">In accordance with EITI Requirement </w:t>
      </w:r>
      <w:r w:rsidR="00603FF7">
        <w:rPr>
          <w:rFonts w:asciiTheme="minorHAnsi" w:hAnsiTheme="minorHAnsi" w:cs="Calibri"/>
        </w:rPr>
        <w:t>4.9</w:t>
      </w:r>
      <w:r w:rsidRPr="0063635D">
        <w:rPr>
          <w:rFonts w:asciiTheme="minorHAnsi" w:hAnsiTheme="minorHAnsi" w:cs="Calibri"/>
        </w:rPr>
        <w:t xml:space="preserve"> propose assurances to be provided by reporting entities to the Independent Administrator.</w:t>
      </w:r>
    </w:p>
    <w:p w14:paraId="01AF0D22" w14:textId="0AD4ABA3" w:rsidR="00740A52" w:rsidRPr="005C5AAE" w:rsidRDefault="00693214" w:rsidP="00B11684">
      <w:pPr>
        <w:pStyle w:val="Heading2"/>
        <w:numPr>
          <w:ilvl w:val="0"/>
          <w:numId w:val="0"/>
        </w:numPr>
        <w:ind w:left="360" w:hanging="360"/>
      </w:pPr>
      <w:bookmarkStart w:id="22" w:name="_Toc414833404"/>
      <w:bookmarkStart w:id="23" w:name="_Toc415059322"/>
      <w:bookmarkStart w:id="24" w:name="_Toc453247918"/>
      <w:r w:rsidRPr="005C5AAE">
        <w:t>Scope of work: d</w:t>
      </w:r>
      <w:bookmarkEnd w:id="22"/>
      <w:bookmarkEnd w:id="23"/>
      <w:r w:rsidR="00740A52" w:rsidRPr="005C5AAE">
        <w:t>eliverables</w:t>
      </w:r>
      <w:bookmarkEnd w:id="24"/>
    </w:p>
    <w:p w14:paraId="5ACD07AD" w14:textId="71A0EF8D" w:rsidR="006C443B" w:rsidRDefault="00815341" w:rsidP="000C20AA">
      <w:pPr>
        <w:pStyle w:val="ListParagraph"/>
        <w:numPr>
          <w:ilvl w:val="0"/>
          <w:numId w:val="5"/>
        </w:numPr>
        <w:spacing w:after="120" w:line="240" w:lineRule="auto"/>
        <w:ind w:left="714" w:hanging="357"/>
        <w:contextualSpacing w:val="0"/>
        <w:rPr>
          <w:rFonts w:cs="Calibri"/>
        </w:rPr>
      </w:pPr>
      <w:r w:rsidRPr="000C20AA">
        <w:t xml:space="preserve">The consultant </w:t>
      </w:r>
      <w:r w:rsidR="00B323A8" w:rsidRPr="000C20AA">
        <w:t xml:space="preserve">is expected </w:t>
      </w:r>
      <w:r w:rsidRPr="000C20AA">
        <w:t>to present the following outputs</w:t>
      </w:r>
      <w:r w:rsidR="006C443B">
        <w:t xml:space="preserve">:  </w:t>
      </w:r>
    </w:p>
    <w:p w14:paraId="5EE2751E" w14:textId="2599152D" w:rsidR="006C443B" w:rsidRPr="000C20AA" w:rsidRDefault="006C443B" w:rsidP="000C20AA">
      <w:pPr>
        <w:pStyle w:val="ListParagraph"/>
        <w:numPr>
          <w:ilvl w:val="0"/>
          <w:numId w:val="38"/>
        </w:numPr>
        <w:spacing w:after="120" w:line="240" w:lineRule="auto"/>
        <w:contextualSpacing w:val="0"/>
        <w:rPr>
          <w:rFonts w:asciiTheme="minorHAnsi" w:hAnsiTheme="minorHAnsi" w:cs="Calibri"/>
        </w:rPr>
      </w:pPr>
      <w:r w:rsidRPr="000C20AA">
        <w:rPr>
          <w:rFonts w:asciiTheme="minorHAnsi" w:hAnsiTheme="minorHAnsi" w:cs="Calibri"/>
        </w:rPr>
        <w:t xml:space="preserve">an inception report; </w:t>
      </w:r>
    </w:p>
    <w:p w14:paraId="25887E46" w14:textId="087C63D0" w:rsidR="006C443B" w:rsidRPr="000C20AA" w:rsidRDefault="006C443B" w:rsidP="000C20AA">
      <w:pPr>
        <w:pStyle w:val="ListParagraph"/>
        <w:numPr>
          <w:ilvl w:val="0"/>
          <w:numId w:val="38"/>
        </w:numPr>
        <w:spacing w:after="120" w:line="240" w:lineRule="auto"/>
        <w:contextualSpacing w:val="0"/>
        <w:rPr>
          <w:rFonts w:asciiTheme="minorHAnsi" w:hAnsiTheme="minorHAnsi" w:cs="Calibri"/>
        </w:rPr>
      </w:pPr>
      <w:r w:rsidRPr="000C20AA">
        <w:rPr>
          <w:rFonts w:asciiTheme="minorHAnsi" w:hAnsiTheme="minorHAnsi" w:cs="Calibri"/>
        </w:rPr>
        <w:t xml:space="preserve">a draft report; and, </w:t>
      </w:r>
    </w:p>
    <w:p w14:paraId="01C00D4B" w14:textId="3CBA4E5B" w:rsidR="006C443B" w:rsidRPr="006668F0" w:rsidRDefault="006C443B" w:rsidP="000C20AA">
      <w:pPr>
        <w:pStyle w:val="ListParagraph"/>
        <w:numPr>
          <w:ilvl w:val="0"/>
          <w:numId w:val="38"/>
        </w:numPr>
        <w:spacing w:after="120" w:line="240" w:lineRule="auto"/>
        <w:contextualSpacing w:val="0"/>
        <w:rPr>
          <w:rFonts w:cs="Calibri"/>
        </w:rPr>
      </w:pPr>
      <w:proofErr w:type="gramStart"/>
      <w:r w:rsidRPr="000C20AA">
        <w:rPr>
          <w:rFonts w:asciiTheme="minorHAnsi" w:hAnsiTheme="minorHAnsi" w:cs="Calibri"/>
        </w:rPr>
        <w:t>a</w:t>
      </w:r>
      <w:proofErr w:type="gramEnd"/>
      <w:r w:rsidRPr="000C20AA">
        <w:rPr>
          <w:rFonts w:asciiTheme="minorHAnsi" w:hAnsiTheme="minorHAnsi" w:cs="Calibri"/>
        </w:rPr>
        <w:t xml:space="preserve"> final</w:t>
      </w:r>
      <w:r w:rsidRPr="006668F0">
        <w:rPr>
          <w:rFonts w:cs="Calibri"/>
        </w:rPr>
        <w:t xml:space="preserve"> report </w:t>
      </w:r>
      <w:r>
        <w:t xml:space="preserve">reflecting the </w:t>
      </w:r>
      <w:r w:rsidR="00693214">
        <w:t xml:space="preserve">consultations undertaken within the agreed timeframe. </w:t>
      </w:r>
      <w:r w:rsidR="00693214">
        <w:br/>
      </w:r>
    </w:p>
    <w:tbl>
      <w:tblPr>
        <w:tblStyle w:val="GridTable1LightAccent1"/>
        <w:tblW w:w="0" w:type="auto"/>
        <w:tblLook w:val="04A0" w:firstRow="1" w:lastRow="0" w:firstColumn="1" w:lastColumn="0" w:noHBand="0" w:noVBand="1"/>
      </w:tblPr>
      <w:tblGrid>
        <w:gridCol w:w="3095"/>
        <w:gridCol w:w="3095"/>
        <w:gridCol w:w="3096"/>
      </w:tblGrid>
      <w:tr w:rsidR="00431A18" w14:paraId="1A680740" w14:textId="77777777" w:rsidTr="000C20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shd w:val="clear" w:color="auto" w:fill="B8CCE4" w:themeFill="accent1" w:themeFillTint="66"/>
          </w:tcPr>
          <w:p w14:paraId="28FA2ABD" w14:textId="2685B34A" w:rsidR="00431A18" w:rsidRPr="006668F0" w:rsidRDefault="00431A18" w:rsidP="000C20AA">
            <w:pPr>
              <w:jc w:val="center"/>
            </w:pPr>
            <w:r w:rsidRPr="006668F0">
              <w:t>Inception report</w:t>
            </w:r>
          </w:p>
        </w:tc>
        <w:tc>
          <w:tcPr>
            <w:tcW w:w="3095" w:type="dxa"/>
            <w:shd w:val="clear" w:color="auto" w:fill="B8CCE4" w:themeFill="accent1" w:themeFillTint="66"/>
          </w:tcPr>
          <w:p w14:paraId="2046691B" w14:textId="723BF76B" w:rsidR="00431A18" w:rsidRPr="006668F0" w:rsidRDefault="00431A18" w:rsidP="000C20AA">
            <w:pPr>
              <w:jc w:val="center"/>
              <w:cnfStyle w:val="100000000000" w:firstRow="1" w:lastRow="0" w:firstColumn="0" w:lastColumn="0" w:oddVBand="0" w:evenVBand="0" w:oddHBand="0" w:evenHBand="0" w:firstRowFirstColumn="0" w:firstRowLastColumn="0" w:lastRowFirstColumn="0" w:lastRowLastColumn="0"/>
            </w:pPr>
            <w:r w:rsidRPr="006668F0">
              <w:t>Draft report</w:t>
            </w:r>
          </w:p>
        </w:tc>
        <w:tc>
          <w:tcPr>
            <w:tcW w:w="3096" w:type="dxa"/>
            <w:shd w:val="clear" w:color="auto" w:fill="B8CCE4" w:themeFill="accent1" w:themeFillTint="66"/>
          </w:tcPr>
          <w:p w14:paraId="483AFF7C" w14:textId="03BAFAB8" w:rsidR="00431A18" w:rsidRPr="006668F0" w:rsidRDefault="00431A18" w:rsidP="000C20AA">
            <w:pPr>
              <w:jc w:val="center"/>
              <w:cnfStyle w:val="100000000000" w:firstRow="1" w:lastRow="0" w:firstColumn="0" w:lastColumn="0" w:oddVBand="0" w:evenVBand="0" w:oddHBand="0" w:evenHBand="0" w:firstRowFirstColumn="0" w:firstRowLastColumn="0" w:lastRowFirstColumn="0" w:lastRowLastColumn="0"/>
            </w:pPr>
            <w:r w:rsidRPr="006668F0">
              <w:t>Final report</w:t>
            </w:r>
          </w:p>
        </w:tc>
      </w:tr>
      <w:tr w:rsidR="002F5A1F" w14:paraId="5725C7A0" w14:textId="77777777" w:rsidTr="000C20AA">
        <w:tc>
          <w:tcPr>
            <w:cnfStyle w:val="001000000000" w:firstRow="0" w:lastRow="0" w:firstColumn="1" w:lastColumn="0" w:oddVBand="0" w:evenVBand="0" w:oddHBand="0" w:evenHBand="0" w:firstRowFirstColumn="0" w:firstRowLastColumn="0" w:lastRowFirstColumn="0" w:lastRowLastColumn="0"/>
            <w:tcW w:w="3095" w:type="dxa"/>
          </w:tcPr>
          <w:p w14:paraId="23EAD581" w14:textId="4B8AAD64" w:rsidR="002F5A1F" w:rsidRPr="000C20AA" w:rsidRDefault="002F5A1F" w:rsidP="002F5A1F">
            <w:pPr>
              <w:rPr>
                <w:b w:val="0"/>
              </w:rPr>
            </w:pPr>
            <w:r w:rsidRPr="000C20AA">
              <w:rPr>
                <w:b w:val="0"/>
              </w:rPr>
              <w:t xml:space="preserve">To be presented to the MSG for comments </w:t>
            </w:r>
            <w:r w:rsidRPr="000C20AA">
              <w:rPr>
                <w:rFonts w:cs="Calibri"/>
                <w:b w:val="0"/>
                <w:color w:val="0070C0"/>
              </w:rPr>
              <w:t>[number]</w:t>
            </w:r>
            <w:r w:rsidRPr="000C20AA">
              <w:rPr>
                <w:b w:val="0"/>
              </w:rPr>
              <w:t xml:space="preserve"> weeks after the beginning of the appointment. </w:t>
            </w:r>
          </w:p>
        </w:tc>
        <w:tc>
          <w:tcPr>
            <w:tcW w:w="3095" w:type="dxa"/>
          </w:tcPr>
          <w:p w14:paraId="3288F1CC" w14:textId="77777777" w:rsidR="002F5A1F" w:rsidRDefault="002F5A1F" w:rsidP="002F5A1F">
            <w:pPr>
              <w:cnfStyle w:val="000000000000" w:firstRow="0" w:lastRow="0" w:firstColumn="0" w:lastColumn="0" w:oddVBand="0" w:evenVBand="0" w:oddHBand="0" w:evenHBand="0" w:firstRowFirstColumn="0" w:firstRowLastColumn="0" w:lastRowFirstColumn="0" w:lastRowLastColumn="0"/>
            </w:pPr>
            <w:r w:rsidRPr="006668F0">
              <w:t xml:space="preserve">To be presented to the MSG for comments </w:t>
            </w:r>
            <w:r w:rsidRPr="006668F0">
              <w:rPr>
                <w:rFonts w:cs="Calibri"/>
                <w:color w:val="0070C0"/>
              </w:rPr>
              <w:t>[number]</w:t>
            </w:r>
            <w:r w:rsidRPr="006668F0">
              <w:t xml:space="preserve"> weeks after the beginning of the appointment. </w:t>
            </w:r>
          </w:p>
          <w:p w14:paraId="4AB0DF53" w14:textId="4CCEF40F" w:rsidR="00B473BB" w:rsidRPr="00FF2CCC" w:rsidRDefault="00B473BB" w:rsidP="002F5A1F">
            <w:pPr>
              <w:cnfStyle w:val="000000000000" w:firstRow="0" w:lastRow="0" w:firstColumn="0" w:lastColumn="0" w:oddVBand="0" w:evenVBand="0" w:oddHBand="0" w:evenHBand="0" w:firstRowFirstColumn="0" w:firstRowLastColumn="0" w:lastRowFirstColumn="0" w:lastRowLastColumn="0"/>
              <w:rPr>
                <w:rFonts w:cs="Calibri"/>
                <w:color w:val="0070C0"/>
              </w:rPr>
            </w:pPr>
            <w:r w:rsidRPr="00FF2CCC">
              <w:rPr>
                <w:rFonts w:cs="Calibri"/>
                <w:color w:val="0070C0"/>
              </w:rPr>
              <w:t>[The MSG may wish to include any clause regarding the amount of draft documents]</w:t>
            </w:r>
          </w:p>
          <w:p w14:paraId="030D72A2" w14:textId="7CA5132C" w:rsidR="00B473BB" w:rsidRPr="006668F0" w:rsidRDefault="00B473BB" w:rsidP="002F5A1F">
            <w:pPr>
              <w:cnfStyle w:val="000000000000" w:firstRow="0" w:lastRow="0" w:firstColumn="0" w:lastColumn="0" w:oddVBand="0" w:evenVBand="0" w:oddHBand="0" w:evenHBand="0" w:firstRowFirstColumn="0" w:firstRowLastColumn="0" w:lastRowFirstColumn="0" w:lastRowLastColumn="0"/>
            </w:pPr>
          </w:p>
        </w:tc>
        <w:tc>
          <w:tcPr>
            <w:tcW w:w="3096" w:type="dxa"/>
          </w:tcPr>
          <w:p w14:paraId="35F3703E" w14:textId="440A5F88" w:rsidR="002F5A1F" w:rsidRPr="006668F0" w:rsidRDefault="006C443B" w:rsidP="006668F0">
            <w:pPr>
              <w:cnfStyle w:val="000000000000" w:firstRow="0" w:lastRow="0" w:firstColumn="0" w:lastColumn="0" w:oddVBand="0" w:evenVBand="0" w:oddHBand="0" w:evenHBand="0" w:firstRowFirstColumn="0" w:firstRowLastColumn="0" w:lastRowFirstColumn="0" w:lastRowLastColumn="0"/>
            </w:pPr>
            <w:r w:rsidRPr="006668F0">
              <w:t xml:space="preserve">To be presented to the MSG for comments and approval </w:t>
            </w:r>
            <w:r w:rsidRPr="006668F0">
              <w:rPr>
                <w:rFonts w:cs="Calibri"/>
                <w:color w:val="0070C0"/>
              </w:rPr>
              <w:t>[</w:t>
            </w:r>
            <w:r w:rsidRPr="000C20AA">
              <w:rPr>
                <w:rFonts w:cs="Calibri"/>
                <w:color w:val="0070C0"/>
              </w:rPr>
              <w:t>number</w:t>
            </w:r>
            <w:r w:rsidRPr="006668F0">
              <w:rPr>
                <w:rFonts w:cs="Calibri"/>
                <w:color w:val="0070C0"/>
              </w:rPr>
              <w:t>]</w:t>
            </w:r>
            <w:r w:rsidRPr="006668F0">
              <w:t xml:space="preserve"> weeks after the beginning of the appointment.</w:t>
            </w:r>
          </w:p>
        </w:tc>
      </w:tr>
      <w:tr w:rsidR="002F5A1F" w14:paraId="7E7D4324" w14:textId="77777777" w:rsidTr="000C20AA">
        <w:tc>
          <w:tcPr>
            <w:cnfStyle w:val="001000000000" w:firstRow="0" w:lastRow="0" w:firstColumn="1" w:lastColumn="0" w:oddVBand="0" w:evenVBand="0" w:oddHBand="0" w:evenHBand="0" w:firstRowFirstColumn="0" w:firstRowLastColumn="0" w:lastRowFirstColumn="0" w:lastRowLastColumn="0"/>
            <w:tcW w:w="3095" w:type="dxa"/>
          </w:tcPr>
          <w:p w14:paraId="102181D4" w14:textId="1B49D4F9" w:rsidR="00B473BB" w:rsidRDefault="00B473BB" w:rsidP="006668F0">
            <w:pPr>
              <w:rPr>
                <w:b w:val="0"/>
              </w:rPr>
            </w:pPr>
            <w:r w:rsidRPr="00B473BB">
              <w:rPr>
                <w:b w:val="0"/>
              </w:rPr>
              <w:t>Based on</w:t>
            </w:r>
            <w:r>
              <w:rPr>
                <w:b w:val="0"/>
              </w:rPr>
              <w:t xml:space="preserve"> the</w:t>
            </w:r>
            <w:r w:rsidRPr="00B473BB">
              <w:rPr>
                <w:b w:val="0"/>
              </w:rPr>
              <w:t xml:space="preserve"> initial document review</w:t>
            </w:r>
            <w:r>
              <w:rPr>
                <w:b w:val="0"/>
              </w:rPr>
              <w:t>,</w:t>
            </w:r>
            <w:r w:rsidRPr="00B473BB">
              <w:rPr>
                <w:b w:val="0"/>
              </w:rPr>
              <w:t xml:space="preserve"> the inception report should confirm the methodology</w:t>
            </w:r>
            <w:r>
              <w:rPr>
                <w:b w:val="0"/>
              </w:rPr>
              <w:t xml:space="preserve">, </w:t>
            </w:r>
            <w:r w:rsidRPr="00B473BB">
              <w:rPr>
                <w:b w:val="0"/>
              </w:rPr>
              <w:t xml:space="preserve">the scope of the work and </w:t>
            </w:r>
            <w:r>
              <w:rPr>
                <w:b w:val="0"/>
              </w:rPr>
              <w:t xml:space="preserve">propose a </w:t>
            </w:r>
            <w:r w:rsidRPr="00B473BB">
              <w:rPr>
                <w:b w:val="0"/>
              </w:rPr>
              <w:t>time table.</w:t>
            </w:r>
          </w:p>
          <w:p w14:paraId="5F683272" w14:textId="73703407" w:rsidR="002F5A1F" w:rsidRPr="000C20AA" w:rsidRDefault="002F5A1F" w:rsidP="006668F0">
            <w:pPr>
              <w:rPr>
                <w:b w:val="0"/>
              </w:rPr>
            </w:pPr>
          </w:p>
        </w:tc>
        <w:tc>
          <w:tcPr>
            <w:tcW w:w="3095" w:type="dxa"/>
          </w:tcPr>
          <w:p w14:paraId="3B6419C7" w14:textId="453984A2" w:rsidR="002F5A1F" w:rsidRPr="006668F0" w:rsidRDefault="002F5A1F" w:rsidP="006668F0">
            <w:pPr>
              <w:cnfStyle w:val="000000000000" w:firstRow="0" w:lastRow="0" w:firstColumn="0" w:lastColumn="0" w:oddVBand="0" w:evenVBand="0" w:oddHBand="0" w:evenHBand="0" w:firstRowFirstColumn="0" w:firstRowLastColumn="0" w:lastRowFirstColumn="0" w:lastRowLastColumn="0"/>
            </w:pPr>
            <w:r w:rsidRPr="006668F0">
              <w:t xml:space="preserve">To include task </w:t>
            </w:r>
            <w:r w:rsidR="006C443B" w:rsidRPr="006668F0">
              <w:rPr>
                <w:rFonts w:cs="Calibri"/>
                <w:color w:val="0070C0"/>
              </w:rPr>
              <w:t>[</w:t>
            </w:r>
            <w:r w:rsidR="006C443B" w:rsidRPr="000C20AA">
              <w:rPr>
                <w:rFonts w:cs="Calibri"/>
                <w:color w:val="0070C0"/>
              </w:rPr>
              <w:t>1 to 13</w:t>
            </w:r>
            <w:r w:rsidR="006C443B" w:rsidRPr="006668F0">
              <w:rPr>
                <w:rFonts w:cs="Calibri"/>
                <w:color w:val="0070C0"/>
              </w:rPr>
              <w:t xml:space="preserve"> – to review according needs of each country]</w:t>
            </w:r>
            <w:r w:rsidR="006C443B" w:rsidRPr="006668F0">
              <w:t xml:space="preserve"> completed.  </w:t>
            </w:r>
          </w:p>
        </w:tc>
        <w:tc>
          <w:tcPr>
            <w:tcW w:w="3096" w:type="dxa"/>
          </w:tcPr>
          <w:p w14:paraId="0A3DC362" w14:textId="3506BCB8" w:rsidR="002F5A1F" w:rsidRPr="006668F0" w:rsidRDefault="006C443B" w:rsidP="002F5A1F">
            <w:pPr>
              <w:cnfStyle w:val="000000000000" w:firstRow="0" w:lastRow="0" w:firstColumn="0" w:lastColumn="0" w:oddVBand="0" w:evenVBand="0" w:oddHBand="0" w:evenHBand="0" w:firstRowFirstColumn="0" w:firstRowLastColumn="0" w:lastRowFirstColumn="0" w:lastRowLastColumn="0"/>
            </w:pPr>
            <w:r w:rsidRPr="006668F0">
              <w:t xml:space="preserve">Prepare and present a final report that includes the remaining tasks and the comments from </w:t>
            </w:r>
            <w:r w:rsidR="00693214" w:rsidRPr="006668F0">
              <w:t>the</w:t>
            </w:r>
            <w:r w:rsidRPr="006668F0">
              <w:t xml:space="preserve"> MSG, </w:t>
            </w:r>
            <w:r w:rsidRPr="006668F0">
              <w:rPr>
                <w:rFonts w:cs="Calibri"/>
              </w:rPr>
              <w:t xml:space="preserve">the </w:t>
            </w:r>
            <w:r w:rsidRPr="006668F0">
              <w:rPr>
                <w:rFonts w:cs="Calibri"/>
                <w:color w:val="0070C0"/>
              </w:rPr>
              <w:t>[contracting party]</w:t>
            </w:r>
            <w:r w:rsidRPr="006668F0">
              <w:rPr>
                <w:rFonts w:cs="Calibri"/>
              </w:rPr>
              <w:t xml:space="preserve"> and the International Secretariat.</w:t>
            </w:r>
          </w:p>
        </w:tc>
      </w:tr>
      <w:tr w:rsidR="002F5A1F" w14:paraId="7140A791" w14:textId="77777777" w:rsidTr="000C20AA">
        <w:tc>
          <w:tcPr>
            <w:cnfStyle w:val="001000000000" w:firstRow="0" w:lastRow="0" w:firstColumn="1" w:lastColumn="0" w:oddVBand="0" w:evenVBand="0" w:oddHBand="0" w:evenHBand="0" w:firstRowFirstColumn="0" w:firstRowLastColumn="0" w:lastRowFirstColumn="0" w:lastRowLastColumn="0"/>
            <w:tcW w:w="3095" w:type="dxa"/>
          </w:tcPr>
          <w:p w14:paraId="5BD12193" w14:textId="5FE8591B" w:rsidR="002F5A1F" w:rsidRPr="000C20AA" w:rsidRDefault="005A0974" w:rsidP="006668F0">
            <w:pPr>
              <w:rPr>
                <w:b w:val="0"/>
              </w:rPr>
            </w:pPr>
            <w:r w:rsidRPr="000C20AA">
              <w:rPr>
                <w:rFonts w:cs="Calibri"/>
                <w:b w:val="0"/>
              </w:rPr>
              <w:t xml:space="preserve">The MSG shall present any comment in written to the consultant within </w:t>
            </w:r>
            <w:r w:rsidR="002F5A1F" w:rsidRPr="000C20AA">
              <w:rPr>
                <w:rFonts w:cs="Calibri"/>
                <w:b w:val="0"/>
                <w:color w:val="0070C0"/>
              </w:rPr>
              <w:t>[</w:t>
            </w:r>
            <w:r w:rsidRPr="000C20AA">
              <w:rPr>
                <w:rFonts w:cs="Calibri"/>
                <w:b w:val="0"/>
                <w:color w:val="0070C0"/>
              </w:rPr>
              <w:t>n</w:t>
            </w:r>
            <w:r w:rsidR="002F5A1F" w:rsidRPr="000C20AA">
              <w:rPr>
                <w:rFonts w:cs="Calibri"/>
                <w:b w:val="0"/>
                <w:color w:val="0070C0"/>
              </w:rPr>
              <w:t>umber]</w:t>
            </w:r>
            <w:r w:rsidR="002F5A1F" w:rsidRPr="000C20AA">
              <w:rPr>
                <w:b w:val="0"/>
              </w:rPr>
              <w:t xml:space="preserve"> weeks</w:t>
            </w:r>
            <w:r w:rsidRPr="000C20AA">
              <w:rPr>
                <w:b w:val="0"/>
              </w:rPr>
              <w:t xml:space="preserve">. </w:t>
            </w:r>
          </w:p>
        </w:tc>
        <w:tc>
          <w:tcPr>
            <w:tcW w:w="3095" w:type="dxa"/>
          </w:tcPr>
          <w:p w14:paraId="0101FB05" w14:textId="5E57C613" w:rsidR="002F5A1F" w:rsidRPr="006668F0" w:rsidRDefault="005A0974" w:rsidP="006668F0">
            <w:pPr>
              <w:cnfStyle w:val="000000000000" w:firstRow="0" w:lastRow="0" w:firstColumn="0" w:lastColumn="0" w:oddVBand="0" w:evenVBand="0" w:oddHBand="0" w:evenHBand="0" w:firstRowFirstColumn="0" w:firstRowLastColumn="0" w:lastRowFirstColumn="0" w:lastRowLastColumn="0"/>
            </w:pPr>
            <w:r w:rsidRPr="006668F0">
              <w:rPr>
                <w:rFonts w:cs="Calibri"/>
              </w:rPr>
              <w:t xml:space="preserve">The MSG, the </w:t>
            </w:r>
            <w:r w:rsidRPr="000C20AA">
              <w:rPr>
                <w:rFonts w:cs="Calibri"/>
                <w:color w:val="0070C0"/>
              </w:rPr>
              <w:t>[contracting party]</w:t>
            </w:r>
            <w:r w:rsidRPr="006668F0">
              <w:rPr>
                <w:rFonts w:cs="Calibri"/>
              </w:rPr>
              <w:t xml:space="preserve"> and the International Secretariat shall present any comment in written to the </w:t>
            </w:r>
            <w:r w:rsidRPr="006668F0">
              <w:rPr>
                <w:rFonts w:cs="Calibri"/>
              </w:rPr>
              <w:lastRenderedPageBreak/>
              <w:t xml:space="preserve">consultant within </w:t>
            </w:r>
            <w:r w:rsidRPr="006668F0">
              <w:rPr>
                <w:rFonts w:cs="Calibri"/>
                <w:color w:val="0070C0"/>
              </w:rPr>
              <w:t>[number]</w:t>
            </w:r>
            <w:r w:rsidRPr="006668F0">
              <w:t xml:space="preserve"> weeks.</w:t>
            </w:r>
          </w:p>
        </w:tc>
        <w:tc>
          <w:tcPr>
            <w:tcW w:w="3096" w:type="dxa"/>
          </w:tcPr>
          <w:p w14:paraId="44079089" w14:textId="0A156F4B" w:rsidR="002F5A1F" w:rsidRPr="006668F0" w:rsidRDefault="006C443B" w:rsidP="006668F0">
            <w:pPr>
              <w:cnfStyle w:val="000000000000" w:firstRow="0" w:lastRow="0" w:firstColumn="0" w:lastColumn="0" w:oddVBand="0" w:evenVBand="0" w:oddHBand="0" w:evenHBand="0" w:firstRowFirstColumn="0" w:firstRowLastColumn="0" w:lastRowFirstColumn="0" w:lastRowLastColumn="0"/>
            </w:pPr>
            <w:r w:rsidRPr="006668F0">
              <w:rPr>
                <w:rFonts w:cs="Calibri"/>
              </w:rPr>
              <w:lastRenderedPageBreak/>
              <w:t xml:space="preserve">The MSG and the </w:t>
            </w:r>
            <w:r w:rsidRPr="006668F0">
              <w:rPr>
                <w:rFonts w:cs="Calibri"/>
                <w:color w:val="0070C0"/>
              </w:rPr>
              <w:t>[contracting party]</w:t>
            </w:r>
            <w:r w:rsidRPr="006668F0">
              <w:rPr>
                <w:rFonts w:cs="Calibri"/>
              </w:rPr>
              <w:t xml:space="preserve"> shall approve the report according to contractual clauses. </w:t>
            </w:r>
          </w:p>
        </w:tc>
      </w:tr>
    </w:tbl>
    <w:p w14:paraId="24B49798" w14:textId="188796E5" w:rsidR="00815341" w:rsidRPr="000C20AA" w:rsidRDefault="00B323A8" w:rsidP="000C20AA">
      <w:pPr>
        <w:spacing w:before="240"/>
      </w:pPr>
      <w:r>
        <w:lastRenderedPageBreak/>
        <w:t xml:space="preserve">The consultant is expected to prepare </w:t>
      </w:r>
      <w:r w:rsidRPr="006668F0">
        <w:t xml:space="preserve">and present an </w:t>
      </w:r>
      <w:r w:rsidRPr="000C20AA">
        <w:rPr>
          <w:rFonts w:eastAsiaTheme="minorEastAsia"/>
          <w:color w:val="0070C0"/>
          <w:lang w:eastAsia="nb-NO"/>
        </w:rPr>
        <w:t>[inception report and/or draft report]</w:t>
      </w:r>
      <w:r w:rsidRPr="006668F0">
        <w:t xml:space="preserve"> on </w:t>
      </w:r>
      <w:r w:rsidR="00815341" w:rsidRPr="006668F0">
        <w:t xml:space="preserve">scoping to the MSG, the </w:t>
      </w:r>
      <w:r w:rsidR="00815341" w:rsidRPr="006668F0">
        <w:rPr>
          <w:color w:val="0070C0"/>
        </w:rPr>
        <w:t xml:space="preserve">[contracting party] </w:t>
      </w:r>
      <w:r w:rsidR="00815341" w:rsidRPr="006668F0">
        <w:t>and the International Sec</w:t>
      </w:r>
      <w:r w:rsidR="00815341" w:rsidRPr="000C20AA">
        <w:t xml:space="preserve">retariat for review and comment according to established timeline. </w:t>
      </w:r>
      <w:r w:rsidR="006C443B">
        <w:t xml:space="preserve">It is within the scope of the work of the consultant to consult the parties and to ensure the comments are reflected in succeeding versions of the scoping report. </w:t>
      </w:r>
    </w:p>
    <w:p w14:paraId="0D1B34EC" w14:textId="0FA99C4B" w:rsidR="00815341" w:rsidRDefault="00815341" w:rsidP="000C20AA">
      <w:r>
        <w:t xml:space="preserve">The consultant </w:t>
      </w:r>
      <w:r w:rsidR="000957AA">
        <w:t>should</w:t>
      </w:r>
      <w:r>
        <w:t xml:space="preserve"> integrate the </w:t>
      </w:r>
      <w:r w:rsidRPr="006668F0">
        <w:t>comments from the MSG</w:t>
      </w:r>
      <w:r w:rsidR="00693214">
        <w:t xml:space="preserve">, </w:t>
      </w:r>
      <w:r w:rsidR="00693214">
        <w:rPr>
          <w:rFonts w:cs="Calibri"/>
        </w:rPr>
        <w:t xml:space="preserve">the </w:t>
      </w:r>
      <w:r w:rsidR="00693214" w:rsidRPr="001D65BF">
        <w:rPr>
          <w:rFonts w:cs="Calibri"/>
          <w:color w:val="0070C0"/>
        </w:rPr>
        <w:t>[contracting party]</w:t>
      </w:r>
      <w:r w:rsidR="00693214">
        <w:rPr>
          <w:rFonts w:cs="Calibri"/>
        </w:rPr>
        <w:t xml:space="preserve"> </w:t>
      </w:r>
      <w:r w:rsidRPr="006668F0">
        <w:t xml:space="preserve">and the International Secretariat </w:t>
      </w:r>
      <w:r w:rsidR="000957AA" w:rsidRPr="006668F0">
        <w:t xml:space="preserve">and prepare a </w:t>
      </w:r>
      <w:r w:rsidRPr="006668F0">
        <w:t xml:space="preserve">final </w:t>
      </w:r>
      <w:r w:rsidR="000957AA" w:rsidRPr="006668F0">
        <w:t xml:space="preserve">report </w:t>
      </w:r>
      <w:r w:rsidRPr="006668F0">
        <w:t xml:space="preserve">to the </w:t>
      </w:r>
      <w:r w:rsidR="000957AA" w:rsidRPr="006668F0">
        <w:t>MSG including</w:t>
      </w:r>
      <w:r w:rsidRPr="006668F0">
        <w:t xml:space="preserve"> recommendations for the </w:t>
      </w:r>
      <w:r w:rsidRPr="006668F0">
        <w:rPr>
          <w:color w:val="0070C0"/>
        </w:rPr>
        <w:t xml:space="preserve">[year] </w:t>
      </w:r>
      <w:r w:rsidRPr="006668F0">
        <w:t>EITI Report and how future scoping reports can be</w:t>
      </w:r>
      <w:r>
        <w:t xml:space="preserve"> </w:t>
      </w:r>
      <w:r w:rsidRPr="000C20AA">
        <w:t>improved</w:t>
      </w:r>
      <w:r w:rsidR="006C443B">
        <w:t xml:space="preserve">, as per agreed timeframe. </w:t>
      </w:r>
    </w:p>
    <w:p w14:paraId="24310053" w14:textId="6CA33D0E" w:rsidR="004028ED" w:rsidRDefault="004028ED" w:rsidP="000C20AA">
      <w:r>
        <w:rPr>
          <w:rFonts w:cs="Calibri"/>
        </w:rPr>
        <w:t xml:space="preserve">The MSG and the </w:t>
      </w:r>
      <w:r w:rsidRPr="001D65BF">
        <w:rPr>
          <w:rFonts w:cs="Calibri"/>
          <w:color w:val="0070C0"/>
        </w:rPr>
        <w:t>[contracting party]</w:t>
      </w:r>
      <w:r>
        <w:rPr>
          <w:rFonts w:cs="Calibri"/>
        </w:rPr>
        <w:t xml:space="preserve"> are expected to approve the according to contractual clauses.</w:t>
      </w:r>
    </w:p>
    <w:p w14:paraId="221B850E" w14:textId="6CD3685F" w:rsidR="00815341" w:rsidRDefault="00815341" w:rsidP="000C20AA">
      <w:pPr>
        <w:spacing w:after="120" w:line="240" w:lineRule="auto"/>
        <w:rPr>
          <w:rFonts w:asciiTheme="minorHAnsi" w:hAnsiTheme="minorHAnsi" w:cs="Calibri"/>
          <w:color w:val="0070C0"/>
        </w:rPr>
      </w:pPr>
      <w:r w:rsidRPr="0063635D">
        <w:rPr>
          <w:rFonts w:asciiTheme="minorHAnsi" w:hAnsiTheme="minorHAnsi" w:cs="Calibri"/>
          <w:color w:val="0070C0"/>
        </w:rPr>
        <w:t>[Add</w:t>
      </w:r>
      <w:r w:rsidR="000957AA">
        <w:rPr>
          <w:rFonts w:asciiTheme="minorHAnsi" w:hAnsiTheme="minorHAnsi" w:cs="Calibri"/>
          <w:color w:val="0070C0"/>
        </w:rPr>
        <w:t xml:space="preserve"> other</w:t>
      </w:r>
      <w:r w:rsidRPr="0063635D">
        <w:rPr>
          <w:rFonts w:asciiTheme="minorHAnsi" w:hAnsiTheme="minorHAnsi" w:cs="Calibri"/>
          <w:color w:val="0070C0"/>
        </w:rPr>
        <w:t xml:space="preserve"> information about outputs (i.e. inception report, draft report, final report) and timeline.]</w:t>
      </w:r>
    </w:p>
    <w:p w14:paraId="4B814A2B" w14:textId="77777777" w:rsidR="008B47F8" w:rsidRDefault="008B47F8" w:rsidP="000C20AA">
      <w:pPr>
        <w:spacing w:after="120" w:line="240" w:lineRule="auto"/>
        <w:rPr>
          <w:rFonts w:asciiTheme="minorHAnsi" w:hAnsiTheme="minorHAnsi" w:cs="Calibri"/>
          <w:color w:val="0070C0"/>
        </w:rPr>
      </w:pPr>
    </w:p>
    <w:p w14:paraId="3A072358" w14:textId="77777777" w:rsidR="008B47F8" w:rsidRPr="0063635D" w:rsidRDefault="008B47F8" w:rsidP="000C20AA">
      <w:pPr>
        <w:spacing w:after="120" w:line="240" w:lineRule="auto"/>
        <w:rPr>
          <w:rFonts w:asciiTheme="minorHAnsi" w:hAnsiTheme="minorHAnsi" w:cs="Calibri"/>
          <w:color w:val="0070C0"/>
        </w:rPr>
      </w:pPr>
    </w:p>
    <w:p w14:paraId="3207BD09" w14:textId="6DCE3D6E" w:rsidR="00740A52" w:rsidRPr="0063635D" w:rsidRDefault="00740A52" w:rsidP="00923FA9">
      <w:pPr>
        <w:pStyle w:val="Heading1"/>
        <w:numPr>
          <w:ilvl w:val="0"/>
          <w:numId w:val="19"/>
        </w:numPr>
        <w:spacing w:after="120"/>
        <w:ind w:left="357" w:hanging="357"/>
      </w:pPr>
      <w:bookmarkStart w:id="25" w:name="_Toc453247919"/>
      <w:r w:rsidRPr="0063635D">
        <w:t>Consultant requirements</w:t>
      </w:r>
      <w:bookmarkEnd w:id="25"/>
    </w:p>
    <w:p w14:paraId="6DEBC6E7" w14:textId="77777777" w:rsidR="00740A52" w:rsidRPr="0063635D" w:rsidRDefault="00740A52" w:rsidP="00740A52">
      <w:pPr>
        <w:pStyle w:val="NormalWeb"/>
        <w:tabs>
          <w:tab w:val="left" w:pos="426"/>
          <w:tab w:val="left" w:pos="709"/>
        </w:tabs>
        <w:spacing w:after="120" w:afterAutospacing="0"/>
        <w:rPr>
          <w:rFonts w:asciiTheme="minorHAnsi" w:hAnsiTheme="minorHAnsi" w:cs="Calibri"/>
          <w:sz w:val="22"/>
          <w:szCs w:val="22"/>
          <w:lang w:val="en-GB"/>
        </w:rPr>
      </w:pPr>
      <w:r w:rsidRPr="0063635D">
        <w:rPr>
          <w:rFonts w:asciiTheme="minorHAnsi" w:hAnsiTheme="minorHAnsi" w:cs="Calibri"/>
          <w:sz w:val="22"/>
          <w:szCs w:val="22"/>
          <w:lang w:val="en-GB"/>
        </w:rPr>
        <w:t xml:space="preserve">The Consultant will need to demonstrate: </w:t>
      </w:r>
    </w:p>
    <w:p w14:paraId="093A7472" w14:textId="77777777" w:rsidR="00740A52" w:rsidRPr="0063635D" w:rsidRDefault="00740A52" w:rsidP="00A76F15">
      <w:pPr>
        <w:pStyle w:val="NormalWeb"/>
        <w:numPr>
          <w:ilvl w:val="0"/>
          <w:numId w:val="4"/>
        </w:numPr>
        <w:tabs>
          <w:tab w:val="left" w:pos="426"/>
          <w:tab w:val="left" w:pos="709"/>
        </w:tabs>
        <w:spacing w:after="120" w:afterAutospacing="0"/>
        <w:ind w:left="714" w:hanging="357"/>
        <w:rPr>
          <w:rFonts w:asciiTheme="minorHAnsi" w:hAnsiTheme="minorHAnsi" w:cs="Calibri"/>
          <w:sz w:val="22"/>
          <w:szCs w:val="22"/>
          <w:lang w:val="en-GB"/>
        </w:rPr>
      </w:pPr>
      <w:r w:rsidRPr="0063635D">
        <w:rPr>
          <w:rFonts w:asciiTheme="minorHAnsi" w:hAnsiTheme="minorHAnsi" w:cs="Calibri"/>
          <w:sz w:val="22"/>
          <w:szCs w:val="22"/>
          <w:lang w:val="en-GB"/>
        </w:rPr>
        <w:t>Technical and financial skills, including knowledge and work on transparency and governance, public finance and financial accountability, and multi-stakeholder dialogue. Preferably, proven experience related to the EITI.</w:t>
      </w:r>
    </w:p>
    <w:p w14:paraId="2291FBE1" w14:textId="77777777" w:rsidR="00740A52" w:rsidRPr="0063635D" w:rsidRDefault="00740A52" w:rsidP="00A76F15">
      <w:pPr>
        <w:pStyle w:val="NormalWeb"/>
        <w:numPr>
          <w:ilvl w:val="0"/>
          <w:numId w:val="4"/>
        </w:numPr>
        <w:tabs>
          <w:tab w:val="left" w:pos="426"/>
          <w:tab w:val="left" w:pos="709"/>
        </w:tabs>
        <w:spacing w:after="120" w:afterAutospacing="0"/>
        <w:ind w:left="714" w:hanging="357"/>
        <w:rPr>
          <w:rFonts w:asciiTheme="minorHAnsi" w:hAnsiTheme="minorHAnsi" w:cs="Calibri"/>
          <w:sz w:val="22"/>
          <w:szCs w:val="22"/>
          <w:lang w:val="en-GB"/>
        </w:rPr>
      </w:pPr>
      <w:r w:rsidRPr="0063635D">
        <w:rPr>
          <w:rFonts w:asciiTheme="minorHAnsi" w:hAnsiTheme="minorHAnsi" w:cs="Calibri"/>
          <w:sz w:val="22"/>
          <w:szCs w:val="22"/>
          <w:lang w:val="en-GB"/>
        </w:rPr>
        <w:t>Knowledge of the oil, gas and mining sectors or other natural resources sectors, preferably in [country].</w:t>
      </w:r>
    </w:p>
    <w:p w14:paraId="55789EA2" w14:textId="77777777" w:rsidR="00740A52" w:rsidRPr="0063635D" w:rsidRDefault="00740A52" w:rsidP="00A76F15">
      <w:pPr>
        <w:pStyle w:val="NormalWeb"/>
        <w:numPr>
          <w:ilvl w:val="0"/>
          <w:numId w:val="4"/>
        </w:numPr>
        <w:tabs>
          <w:tab w:val="left" w:pos="426"/>
          <w:tab w:val="left" w:pos="709"/>
        </w:tabs>
        <w:rPr>
          <w:rFonts w:asciiTheme="minorHAnsi" w:hAnsiTheme="minorHAnsi" w:cs="Calibri"/>
          <w:sz w:val="22"/>
          <w:szCs w:val="22"/>
          <w:lang w:val="en-GB"/>
        </w:rPr>
      </w:pPr>
      <w:r w:rsidRPr="0063635D">
        <w:rPr>
          <w:rFonts w:asciiTheme="minorHAnsi" w:hAnsiTheme="minorHAnsi" w:cs="Calibri"/>
          <w:sz w:val="22"/>
          <w:szCs w:val="22"/>
          <w:lang w:val="en-GB"/>
        </w:rPr>
        <w:t>A demonstrable track record in similar work.</w:t>
      </w:r>
    </w:p>
    <w:p w14:paraId="0F6A9A06" w14:textId="77777777" w:rsidR="00740A52" w:rsidRDefault="00740A52" w:rsidP="00740A52">
      <w:pPr>
        <w:pStyle w:val="NormalWeb"/>
        <w:tabs>
          <w:tab w:val="left" w:pos="426"/>
          <w:tab w:val="left" w:pos="709"/>
        </w:tabs>
        <w:spacing w:before="0" w:beforeAutospacing="0" w:after="0" w:afterAutospacing="0"/>
        <w:rPr>
          <w:rFonts w:asciiTheme="minorHAnsi" w:hAnsiTheme="minorHAnsi" w:cs="Calibri"/>
          <w:color w:val="0070C0"/>
          <w:sz w:val="22"/>
          <w:szCs w:val="22"/>
          <w:lang w:val="en-GB"/>
        </w:rPr>
      </w:pPr>
      <w:r w:rsidRPr="0063635D">
        <w:rPr>
          <w:rFonts w:asciiTheme="minorHAnsi" w:hAnsiTheme="minorHAnsi" w:cs="Calibri"/>
          <w:color w:val="0070C0"/>
          <w:sz w:val="22"/>
          <w:szCs w:val="22"/>
          <w:lang w:val="en-GB"/>
        </w:rPr>
        <w:t>[Add information about any other skills and competencies required, staff days etc.]</w:t>
      </w:r>
    </w:p>
    <w:p w14:paraId="73BF4802" w14:textId="77777777" w:rsidR="00923FA9" w:rsidRDefault="00923FA9" w:rsidP="00740A52">
      <w:pPr>
        <w:pStyle w:val="NormalWeb"/>
        <w:tabs>
          <w:tab w:val="left" w:pos="426"/>
          <w:tab w:val="left" w:pos="709"/>
        </w:tabs>
        <w:spacing w:before="0" w:beforeAutospacing="0" w:after="0" w:afterAutospacing="0"/>
        <w:rPr>
          <w:rFonts w:asciiTheme="minorHAnsi" w:hAnsiTheme="minorHAnsi" w:cs="Calibri"/>
          <w:b/>
          <w:color w:val="0070C0"/>
          <w:sz w:val="22"/>
          <w:szCs w:val="22"/>
          <w:lang w:val="en-GB"/>
        </w:rPr>
      </w:pPr>
    </w:p>
    <w:p w14:paraId="3EE3CB00" w14:textId="77777777" w:rsidR="008B47F8" w:rsidRPr="0063635D" w:rsidRDefault="008B47F8" w:rsidP="00740A52">
      <w:pPr>
        <w:pStyle w:val="NormalWeb"/>
        <w:tabs>
          <w:tab w:val="left" w:pos="426"/>
          <w:tab w:val="left" w:pos="709"/>
        </w:tabs>
        <w:spacing w:before="0" w:beforeAutospacing="0" w:after="0" w:afterAutospacing="0"/>
        <w:rPr>
          <w:rFonts w:asciiTheme="minorHAnsi" w:hAnsiTheme="minorHAnsi" w:cs="Calibri"/>
          <w:b/>
          <w:color w:val="0070C0"/>
          <w:sz w:val="22"/>
          <w:szCs w:val="22"/>
          <w:lang w:val="en-GB"/>
        </w:rPr>
      </w:pPr>
    </w:p>
    <w:p w14:paraId="2BEEB2A4" w14:textId="2772A8C0" w:rsidR="00740A52" w:rsidRPr="0063635D" w:rsidRDefault="00740A52" w:rsidP="00923FA9">
      <w:pPr>
        <w:pStyle w:val="Heading1"/>
        <w:numPr>
          <w:ilvl w:val="0"/>
          <w:numId w:val="19"/>
        </w:numPr>
        <w:spacing w:after="120"/>
        <w:ind w:left="357" w:hanging="357"/>
        <w:rPr>
          <w:rFonts w:asciiTheme="minorHAnsi" w:hAnsiTheme="minorHAnsi"/>
        </w:rPr>
      </w:pPr>
      <w:bookmarkStart w:id="26" w:name="_Toc453247920"/>
      <w:r w:rsidRPr="0063635D">
        <w:rPr>
          <w:rFonts w:asciiTheme="minorHAnsi" w:hAnsiTheme="minorHAnsi"/>
        </w:rPr>
        <w:t>Administrative arrangements</w:t>
      </w:r>
      <w:bookmarkEnd w:id="26"/>
    </w:p>
    <w:p w14:paraId="07368968" w14:textId="77777777" w:rsidR="00740A52" w:rsidRPr="0063635D" w:rsidRDefault="00740A52" w:rsidP="00740A52">
      <w:pPr>
        <w:pStyle w:val="NormalWeb"/>
        <w:tabs>
          <w:tab w:val="left" w:pos="426"/>
          <w:tab w:val="left" w:pos="709"/>
        </w:tabs>
        <w:spacing w:before="0" w:beforeAutospacing="0" w:after="0" w:afterAutospacing="0"/>
        <w:rPr>
          <w:rFonts w:asciiTheme="minorHAnsi" w:hAnsiTheme="minorHAnsi" w:cs="Calibri"/>
          <w:color w:val="0070C0"/>
          <w:sz w:val="22"/>
          <w:szCs w:val="22"/>
          <w:lang w:val="en-GB"/>
        </w:rPr>
      </w:pPr>
      <w:r w:rsidRPr="0063635D">
        <w:rPr>
          <w:rFonts w:asciiTheme="minorHAnsi" w:hAnsiTheme="minorHAnsi" w:cs="Calibri"/>
          <w:color w:val="0070C0"/>
          <w:sz w:val="22"/>
          <w:szCs w:val="22"/>
          <w:lang w:val="en-GB"/>
        </w:rPr>
        <w:t>[Add information about reporting lines, support to the consultant during the assignment, other logistical and administrative arrangements.]</w:t>
      </w:r>
    </w:p>
    <w:p w14:paraId="4B8B8740" w14:textId="664FF059" w:rsidR="00740A52" w:rsidRPr="0063635D" w:rsidRDefault="00B86FE8" w:rsidP="00B86FE8">
      <w:pPr>
        <w:pStyle w:val="Heading1"/>
        <w:numPr>
          <w:ilvl w:val="0"/>
          <w:numId w:val="19"/>
        </w:numPr>
        <w:spacing w:after="120"/>
        <w:ind w:left="357" w:hanging="357"/>
        <w:rPr>
          <w:rFonts w:asciiTheme="minorHAnsi" w:hAnsiTheme="minorHAnsi"/>
        </w:rPr>
      </w:pPr>
      <w:bookmarkStart w:id="27" w:name="_Toc453247921"/>
      <w:r>
        <w:rPr>
          <w:rFonts w:asciiTheme="minorHAnsi" w:hAnsiTheme="minorHAnsi"/>
        </w:rPr>
        <w:br w:type="column"/>
      </w:r>
      <w:r w:rsidR="00740A52" w:rsidRPr="0063635D">
        <w:rPr>
          <w:rFonts w:asciiTheme="minorHAnsi" w:hAnsiTheme="minorHAnsi"/>
        </w:rPr>
        <w:lastRenderedPageBreak/>
        <w:t>Reference materials</w:t>
      </w:r>
      <w:bookmarkEnd w:id="27"/>
    </w:p>
    <w:p w14:paraId="5523B9C8" w14:textId="5F779D28" w:rsidR="00740A52" w:rsidRPr="0063635D" w:rsidRDefault="00740A52" w:rsidP="00A76F15">
      <w:pPr>
        <w:pStyle w:val="ListParagraph"/>
        <w:numPr>
          <w:ilvl w:val="0"/>
          <w:numId w:val="2"/>
        </w:numPr>
        <w:spacing w:after="120" w:line="240" w:lineRule="auto"/>
        <w:ind w:left="357" w:hanging="357"/>
        <w:contextualSpacing w:val="0"/>
        <w:rPr>
          <w:rFonts w:asciiTheme="minorHAnsi" w:hAnsiTheme="minorHAnsi" w:cs="Calibri"/>
        </w:rPr>
      </w:pPr>
      <w:r w:rsidRPr="0063635D">
        <w:rPr>
          <w:rFonts w:asciiTheme="minorHAnsi" w:hAnsiTheme="minorHAnsi" w:cs="Calibri"/>
          <w:b/>
        </w:rPr>
        <w:t>The EITI Standard</w:t>
      </w:r>
      <w:r w:rsidRPr="0063635D">
        <w:rPr>
          <w:rFonts w:asciiTheme="minorHAnsi" w:hAnsiTheme="minorHAnsi" w:cs="Calibri"/>
        </w:rPr>
        <w:t xml:space="preserve">, in particular </w:t>
      </w:r>
      <w:r w:rsidR="00A76F15" w:rsidRPr="0063635D">
        <w:rPr>
          <w:rFonts w:asciiTheme="minorHAnsi" w:hAnsiTheme="minorHAnsi" w:cs="Calibri"/>
        </w:rPr>
        <w:t>R</w:t>
      </w:r>
      <w:r w:rsidRPr="0063635D">
        <w:rPr>
          <w:rFonts w:asciiTheme="minorHAnsi" w:hAnsiTheme="minorHAnsi" w:cs="Calibri"/>
        </w:rPr>
        <w:t>equirements 2 -</w:t>
      </w:r>
      <w:r w:rsidR="0033759D">
        <w:rPr>
          <w:rFonts w:asciiTheme="minorHAnsi" w:hAnsiTheme="minorHAnsi" w:cs="Calibri"/>
        </w:rPr>
        <w:t>7</w:t>
      </w:r>
      <w:r w:rsidRPr="0063635D">
        <w:rPr>
          <w:rFonts w:asciiTheme="minorHAnsi" w:hAnsiTheme="minorHAnsi" w:cs="Calibri"/>
        </w:rPr>
        <w:t xml:space="preserve">, </w:t>
      </w:r>
      <w:hyperlink r:id="rId13" w:history="1">
        <w:r w:rsidRPr="0063635D">
          <w:rPr>
            <w:rStyle w:val="Hyperlink"/>
            <w:rFonts w:asciiTheme="minorHAnsi" w:hAnsiTheme="minorHAnsi" w:cs="Calibri"/>
          </w:rPr>
          <w:t>http://eiti.org/document/standard</w:t>
        </w:r>
      </w:hyperlink>
      <w:r w:rsidRPr="0063635D">
        <w:rPr>
          <w:rStyle w:val="Hyperlink"/>
          <w:rFonts w:asciiTheme="minorHAnsi" w:hAnsiTheme="minorHAnsi" w:cs="Calibri"/>
        </w:rPr>
        <w:t>;</w:t>
      </w:r>
    </w:p>
    <w:p w14:paraId="569B1B20" w14:textId="6BFB9695" w:rsidR="00740A52" w:rsidRPr="0063635D" w:rsidRDefault="00740A52" w:rsidP="00A76F15">
      <w:pPr>
        <w:pStyle w:val="ListParagraph"/>
        <w:numPr>
          <w:ilvl w:val="0"/>
          <w:numId w:val="2"/>
        </w:numPr>
        <w:spacing w:after="120" w:line="240" w:lineRule="auto"/>
        <w:ind w:left="357" w:hanging="357"/>
        <w:contextualSpacing w:val="0"/>
        <w:rPr>
          <w:rFonts w:asciiTheme="minorHAnsi" w:hAnsiTheme="minorHAnsi" w:cs="Calibri"/>
        </w:rPr>
      </w:pPr>
      <w:r w:rsidRPr="0063635D">
        <w:rPr>
          <w:rFonts w:asciiTheme="minorHAnsi" w:hAnsiTheme="minorHAnsi" w:cs="Calibri"/>
          <w:b/>
        </w:rPr>
        <w:t>EITI implementation guidance notes</w:t>
      </w:r>
      <w:r w:rsidRPr="0063635D">
        <w:rPr>
          <w:rFonts w:asciiTheme="minorHAnsi" w:hAnsiTheme="minorHAnsi" w:cs="Calibri"/>
        </w:rPr>
        <w:t xml:space="preserve"> issued by the International Secretariat, </w:t>
      </w:r>
      <w:hyperlink r:id="rId14" w:history="1">
        <w:r w:rsidRPr="0063635D">
          <w:rPr>
            <w:rStyle w:val="Hyperlink"/>
            <w:rFonts w:asciiTheme="minorHAnsi" w:hAnsiTheme="minorHAnsi" w:cs="Calibri"/>
          </w:rPr>
          <w:t>http://eiti.org/document/guidance-notes</w:t>
        </w:r>
      </w:hyperlink>
      <w:r w:rsidR="00EE5750">
        <w:rPr>
          <w:rStyle w:val="Hyperlink"/>
          <w:rFonts w:asciiTheme="minorHAnsi" w:hAnsiTheme="minorHAnsi" w:cs="Calibri"/>
        </w:rPr>
        <w:t>-implementing-countries</w:t>
      </w:r>
      <w:r w:rsidRPr="0063635D">
        <w:rPr>
          <w:rFonts w:asciiTheme="minorHAnsi" w:hAnsiTheme="minorHAnsi" w:cs="Calibri"/>
        </w:rPr>
        <w:t xml:space="preserve">, in particular the guidance notes on scoping </w:t>
      </w:r>
      <w:r w:rsidR="00EE5750">
        <w:rPr>
          <w:rFonts w:asciiTheme="minorHAnsi" w:hAnsiTheme="minorHAnsi" w:cs="Calibri"/>
        </w:rPr>
        <w:t>(#9)</w:t>
      </w:r>
      <w:r w:rsidR="00603FF7">
        <w:rPr>
          <w:rFonts w:asciiTheme="minorHAnsi" w:hAnsiTheme="minorHAnsi" w:cs="Calibri"/>
        </w:rPr>
        <w:t xml:space="preserve">, </w:t>
      </w:r>
      <w:r w:rsidR="00C30E80">
        <w:rPr>
          <w:rFonts w:asciiTheme="minorHAnsi" w:hAnsiTheme="minorHAnsi" w:cs="Calibri"/>
        </w:rPr>
        <w:t xml:space="preserve">on addressing tax payer confidentiality in EITI </w:t>
      </w:r>
      <w:r w:rsidR="00C30E80" w:rsidRPr="00815341">
        <w:rPr>
          <w:rFonts w:asciiTheme="minorHAnsi" w:hAnsiTheme="minorHAnsi" w:cs="Calibri"/>
        </w:rPr>
        <w:t xml:space="preserve">reporting </w:t>
      </w:r>
      <w:r w:rsidR="0033759D" w:rsidRPr="00815341">
        <w:rPr>
          <w:rFonts w:asciiTheme="minorHAnsi" w:hAnsiTheme="minorHAnsi" w:cs="Calibri"/>
        </w:rPr>
        <w:t>(#11),</w:t>
      </w:r>
      <w:r w:rsidR="0033759D">
        <w:rPr>
          <w:rFonts w:asciiTheme="minorHAnsi" w:hAnsiTheme="minorHAnsi" w:cs="Calibri"/>
        </w:rPr>
        <w:t xml:space="preserve"> </w:t>
      </w:r>
      <w:r w:rsidRPr="0063635D">
        <w:rPr>
          <w:rFonts w:asciiTheme="minorHAnsi" w:hAnsiTheme="minorHAnsi" w:cs="Calibri"/>
        </w:rPr>
        <w:t>defining materiality</w:t>
      </w:r>
      <w:r w:rsidR="00EE5750">
        <w:rPr>
          <w:rFonts w:asciiTheme="minorHAnsi" w:hAnsiTheme="minorHAnsi" w:cs="Calibri"/>
        </w:rPr>
        <w:t xml:space="preserve"> (#13)</w:t>
      </w:r>
      <w:r w:rsidR="00603FF7">
        <w:rPr>
          <w:rFonts w:asciiTheme="minorHAnsi" w:hAnsiTheme="minorHAnsi" w:cs="Calibri"/>
        </w:rPr>
        <w:t xml:space="preserve">, publication of data (#19) and the open data policy (in the EITI Standard). </w:t>
      </w:r>
      <w:r w:rsidRPr="0063635D">
        <w:rPr>
          <w:rFonts w:asciiTheme="minorHAnsi" w:hAnsiTheme="minorHAnsi" w:cs="Calibri"/>
        </w:rPr>
        <w:t xml:space="preserve"> The </w:t>
      </w:r>
      <w:r w:rsidR="00EE5750">
        <w:rPr>
          <w:rFonts w:asciiTheme="minorHAnsi" w:hAnsiTheme="minorHAnsi" w:cs="Calibri"/>
        </w:rPr>
        <w:t>c</w:t>
      </w:r>
      <w:r w:rsidRPr="0063635D">
        <w:rPr>
          <w:rFonts w:asciiTheme="minorHAnsi" w:hAnsiTheme="minorHAnsi" w:cs="Calibri"/>
        </w:rPr>
        <w:t>onsultant is advised to contact the EITI International Secretariat for any questions or clarifications related to the EITI Standard and the implementation of the EITI requirements;</w:t>
      </w:r>
    </w:p>
    <w:p w14:paraId="176C82EE" w14:textId="77777777" w:rsidR="00740A52" w:rsidRPr="0063635D" w:rsidRDefault="00740A52" w:rsidP="00A76F15">
      <w:pPr>
        <w:pStyle w:val="ListParagraph"/>
        <w:numPr>
          <w:ilvl w:val="0"/>
          <w:numId w:val="2"/>
        </w:numPr>
        <w:spacing w:after="120" w:line="240" w:lineRule="auto"/>
        <w:ind w:left="357" w:hanging="357"/>
        <w:contextualSpacing w:val="0"/>
        <w:rPr>
          <w:rFonts w:asciiTheme="minorHAnsi" w:hAnsiTheme="minorHAnsi" w:cs="Calibri"/>
        </w:rPr>
      </w:pPr>
      <w:r w:rsidRPr="0063635D">
        <w:rPr>
          <w:rFonts w:asciiTheme="minorHAnsi" w:hAnsiTheme="minorHAnsi" w:cs="Calibri"/>
          <w:b/>
        </w:rPr>
        <w:t>Agreed upon procedures for Independent Administrators</w:t>
      </w:r>
      <w:r w:rsidRPr="0063635D">
        <w:rPr>
          <w:rFonts w:asciiTheme="minorHAnsi" w:hAnsiTheme="minorHAnsi" w:cs="Calibri"/>
        </w:rPr>
        <w:t>, including standard EITI reporting templates, available from the International Secretariat;</w:t>
      </w:r>
    </w:p>
    <w:p w14:paraId="26D6AE35" w14:textId="08A10024" w:rsidR="00740A52" w:rsidRPr="0063635D" w:rsidRDefault="00740A52" w:rsidP="00A76F15">
      <w:pPr>
        <w:pStyle w:val="ListParagraph"/>
        <w:numPr>
          <w:ilvl w:val="0"/>
          <w:numId w:val="2"/>
        </w:numPr>
        <w:spacing w:after="120" w:line="240" w:lineRule="auto"/>
        <w:ind w:left="357" w:hanging="357"/>
        <w:contextualSpacing w:val="0"/>
        <w:rPr>
          <w:rFonts w:asciiTheme="minorHAnsi" w:hAnsiTheme="minorHAnsi" w:cs="Calibri"/>
        </w:rPr>
      </w:pPr>
      <w:r w:rsidRPr="0063635D">
        <w:rPr>
          <w:rFonts w:asciiTheme="minorHAnsi" w:hAnsiTheme="minorHAnsi" w:cs="Calibri"/>
        </w:rPr>
        <w:t xml:space="preserve">Examples of Scoping Studies, available from </w:t>
      </w:r>
      <w:hyperlink r:id="rId15" w:history="1">
        <w:r w:rsidR="00EE5750" w:rsidRPr="000454CE">
          <w:rPr>
            <w:rStyle w:val="Hyperlink"/>
            <w:rFonts w:asciiTheme="minorHAnsi" w:hAnsiTheme="minorHAnsi" w:cs="Calibri"/>
          </w:rPr>
          <w:t>http://eiti.org/document/guidance-notes</w:t>
        </w:r>
      </w:hyperlink>
      <w:r w:rsidR="00EE5750">
        <w:rPr>
          <w:rStyle w:val="Hyperlink"/>
          <w:rFonts w:asciiTheme="minorHAnsi" w:hAnsiTheme="minorHAnsi" w:cs="Calibri"/>
        </w:rPr>
        <w:t>-implementing-countries</w:t>
      </w:r>
      <w:r w:rsidR="00EE5750" w:rsidRPr="00EE5750">
        <w:rPr>
          <w:rFonts w:asciiTheme="minorHAnsi" w:hAnsiTheme="minorHAnsi" w:cs="Calibri"/>
        </w:rPr>
        <w:t xml:space="preserve"> </w:t>
      </w:r>
      <w:r w:rsidR="00EE5750">
        <w:rPr>
          <w:rFonts w:asciiTheme="minorHAnsi" w:hAnsiTheme="minorHAnsi" w:cs="Calibri"/>
        </w:rPr>
        <w:t xml:space="preserve"> and </w:t>
      </w:r>
      <w:r w:rsidRPr="0063635D">
        <w:rPr>
          <w:rFonts w:asciiTheme="minorHAnsi" w:hAnsiTheme="minorHAnsi" w:cs="Calibri"/>
        </w:rPr>
        <w:t>the International Secretariat; and</w:t>
      </w:r>
    </w:p>
    <w:p w14:paraId="45C7E630" w14:textId="7CF31560" w:rsidR="00E45A08" w:rsidRPr="005C5AAE" w:rsidRDefault="00740A52" w:rsidP="000C20AA">
      <w:pPr>
        <w:pStyle w:val="ListParagraph"/>
        <w:numPr>
          <w:ilvl w:val="0"/>
          <w:numId w:val="2"/>
        </w:numPr>
        <w:spacing w:after="120" w:line="240" w:lineRule="auto"/>
        <w:ind w:left="357" w:hanging="357"/>
        <w:contextualSpacing w:val="0"/>
        <w:rPr>
          <w:rFonts w:asciiTheme="minorHAnsi" w:hAnsiTheme="minorHAnsi" w:cs="Calibri"/>
          <w:color w:val="0070C0"/>
        </w:rPr>
      </w:pPr>
      <w:r w:rsidRPr="00603FF7">
        <w:rPr>
          <w:rFonts w:asciiTheme="minorHAnsi" w:hAnsiTheme="minorHAnsi" w:cs="Calibri"/>
          <w:color w:val="0070C0"/>
        </w:rPr>
        <w:t>[Add other relevant sources of information, including links to EITI Reports, information about licensing systems etc.]</w:t>
      </w:r>
    </w:p>
    <w:sectPr w:rsidR="00E45A08" w:rsidRPr="005C5AAE" w:rsidSect="00834E9C">
      <w:headerReference w:type="default" r:id="rId16"/>
      <w:footerReference w:type="even" r:id="rId17"/>
      <w:footerReference w:type="default" r:id="rId18"/>
      <w:headerReference w:type="first" r:id="rId19"/>
      <w:footerReference w:type="first" r:id="rId20"/>
      <w:pgSz w:w="11906" w:h="16838"/>
      <w:pgMar w:top="1559" w:right="1274" w:bottom="1418" w:left="1134" w:header="851" w:footer="55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D092BC" w15:done="0"/>
  <w15:commentEx w15:paraId="6BCA8575" w15:paraIdParent="6DD092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54AD8" w14:textId="77777777" w:rsidR="009E52E6" w:rsidRDefault="009E52E6" w:rsidP="00B53CE2">
      <w:pPr>
        <w:spacing w:after="0" w:line="240" w:lineRule="auto"/>
      </w:pPr>
      <w:r>
        <w:separator/>
      </w:r>
    </w:p>
  </w:endnote>
  <w:endnote w:type="continuationSeparator" w:id="0">
    <w:p w14:paraId="7C6D545D" w14:textId="77777777" w:rsidR="009E52E6" w:rsidRDefault="009E52E6" w:rsidP="00B53CE2">
      <w:pPr>
        <w:spacing w:after="0" w:line="240" w:lineRule="auto"/>
      </w:pPr>
      <w:r>
        <w:continuationSeparator/>
      </w:r>
    </w:p>
  </w:endnote>
  <w:endnote w:type="continuationNotice" w:id="1">
    <w:p w14:paraId="05E67E64" w14:textId="77777777" w:rsidR="009E52E6" w:rsidRDefault="009E52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Corbel"/>
    <w:charset w:val="00"/>
    <w:family w:val="auto"/>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SemiCond">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D5204" w14:textId="77777777" w:rsidR="00742C39" w:rsidRDefault="00742C39" w:rsidP="007C2D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AD5205" w14:textId="77777777" w:rsidR="00742C39" w:rsidRDefault="00742C39" w:rsidP="001009A9">
    <w:pPr>
      <w:pStyle w:val="Footer"/>
      <w:ind w:right="360"/>
    </w:pPr>
  </w:p>
  <w:p w14:paraId="1D3C898D" w14:textId="77777777" w:rsidR="00742C39" w:rsidRDefault="00742C3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8A572" w14:textId="77777777" w:rsidR="00742C39" w:rsidRPr="0003742A" w:rsidRDefault="00742C39" w:rsidP="00B568AF">
    <w:pPr>
      <w:pStyle w:val="Footer"/>
      <w:ind w:right="360"/>
    </w:pPr>
  </w:p>
  <w:p w14:paraId="06EFD9F7" w14:textId="77777777" w:rsidR="00742C39" w:rsidRPr="0003742A" w:rsidRDefault="00742C39" w:rsidP="00B568AF">
    <w:pPr>
      <w:pBdr>
        <w:top w:val="single" w:sz="4" w:space="1" w:color="0076AF"/>
      </w:pBdr>
      <w:tabs>
        <w:tab w:val="right" w:pos="9639"/>
      </w:tabs>
      <w:spacing w:after="0" w:line="240" w:lineRule="auto"/>
      <w:rPr>
        <w:color w:val="0076AF"/>
        <w:sz w:val="19"/>
      </w:rPr>
    </w:pPr>
    <w:r w:rsidRPr="0003742A">
      <w:rPr>
        <w:i/>
        <w:sz w:val="6"/>
        <w:szCs w:val="18"/>
      </w:rPr>
      <w:br/>
    </w:r>
    <w:r w:rsidRPr="0003742A">
      <w:rPr>
        <w:sz w:val="19"/>
        <w:szCs w:val="18"/>
      </w:rPr>
      <w:t xml:space="preserve">Website </w:t>
    </w:r>
    <w:proofErr w:type="gramStart"/>
    <w:r w:rsidRPr="0003742A">
      <w:rPr>
        <w:color w:val="0076AF"/>
        <w:sz w:val="19"/>
        <w:szCs w:val="18"/>
      </w:rPr>
      <w:t xml:space="preserve">www.eiti.org </w:t>
    </w:r>
    <w:r w:rsidRPr="0003742A">
      <w:rPr>
        <w:sz w:val="19"/>
        <w:szCs w:val="18"/>
      </w:rPr>
      <w:t xml:space="preserve"> Email</w:t>
    </w:r>
    <w:proofErr w:type="gramEnd"/>
    <w:r w:rsidRPr="0003742A">
      <w:rPr>
        <w:sz w:val="19"/>
        <w:szCs w:val="18"/>
      </w:rPr>
      <w:t xml:space="preserve"> </w:t>
    </w:r>
    <w:r w:rsidRPr="0003742A">
      <w:rPr>
        <w:color w:val="0076AF"/>
        <w:sz w:val="19"/>
        <w:szCs w:val="18"/>
      </w:rPr>
      <w:t>secretariat@eiti.org</w:t>
    </w:r>
    <w:r w:rsidRPr="0003742A">
      <w:rPr>
        <w:sz w:val="19"/>
        <w:szCs w:val="18"/>
      </w:rPr>
      <w:t xml:space="preserve">  Telephone </w:t>
    </w:r>
    <w:r w:rsidRPr="0003742A">
      <w:rPr>
        <w:color w:val="0076AF"/>
        <w:sz w:val="19"/>
        <w:szCs w:val="18"/>
      </w:rPr>
      <w:t>+47 22 20 08 00</w:t>
    </w:r>
    <w:r w:rsidRPr="0003742A">
      <w:rPr>
        <w:sz w:val="19"/>
        <w:szCs w:val="18"/>
      </w:rPr>
      <w:t xml:space="preserve">  Fax </w:t>
    </w:r>
    <w:r w:rsidRPr="0003742A">
      <w:rPr>
        <w:color w:val="0076AF"/>
        <w:sz w:val="19"/>
        <w:szCs w:val="18"/>
      </w:rPr>
      <w:t>+47 22 83 08 02</w:t>
    </w:r>
  </w:p>
  <w:p w14:paraId="3A897A26" w14:textId="77777777" w:rsidR="00742C39" w:rsidRPr="0003742A" w:rsidRDefault="00742C39" w:rsidP="00B568AF">
    <w:pPr>
      <w:pBdr>
        <w:top w:val="single" w:sz="4" w:space="1" w:color="0076AF"/>
      </w:pBdr>
      <w:tabs>
        <w:tab w:val="right" w:pos="9639"/>
      </w:tabs>
      <w:spacing w:after="0" w:line="240" w:lineRule="auto"/>
      <w:rPr>
        <w:color w:val="0076AF"/>
        <w:sz w:val="19"/>
      </w:rPr>
    </w:pPr>
    <w:r w:rsidRPr="0003742A">
      <w:rPr>
        <w:noProof/>
        <w:sz w:val="19"/>
        <w:szCs w:val="18"/>
        <w:lang w:val="en-US"/>
      </w:rPr>
      <mc:AlternateContent>
        <mc:Choice Requires="wps">
          <w:drawing>
            <wp:anchor distT="0" distB="0" distL="114300" distR="114300" simplePos="0" relativeHeight="251668992" behindDoc="0" locked="0" layoutInCell="1" allowOverlap="1" wp14:anchorId="2C9813D7" wp14:editId="613DDFC4">
              <wp:simplePos x="0" y="0"/>
              <wp:positionH relativeFrom="column">
                <wp:posOffset>4914900</wp:posOffset>
              </wp:positionH>
              <wp:positionV relativeFrom="paragraph">
                <wp:posOffset>12065</wp:posOffset>
              </wp:positionV>
              <wp:extent cx="810260" cy="196850"/>
              <wp:effectExtent l="0" t="0" r="2540" b="6350"/>
              <wp:wrapTight wrapText="bothSides">
                <wp:wrapPolygon edited="0">
                  <wp:start x="0" y="0"/>
                  <wp:lineTo x="0" y="19510"/>
                  <wp:lineTo x="20991" y="19510"/>
                  <wp:lineTo x="20991" y="0"/>
                  <wp:lineTo x="0" y="0"/>
                </wp:wrapPolygon>
              </wp:wrapTight>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2670CD" w14:textId="77777777" w:rsidR="00742C39" w:rsidRPr="0033246F" w:rsidRDefault="00742C39" w:rsidP="00B568AF">
                          <w:pPr>
                            <w:jc w:val="right"/>
                            <w:rPr>
                              <w:rFonts w:ascii="Myriad Pro" w:hAnsi="Myriad Pro"/>
                              <w:color w:val="008BAB"/>
                            </w:rPr>
                          </w:pPr>
                          <w:r w:rsidRPr="0033246F">
                            <w:rPr>
                              <w:rStyle w:val="PageNumber"/>
                              <w:rFonts w:ascii="Myriad Pro" w:hAnsi="Myriad Pro"/>
                              <w:color w:val="008BAB"/>
                            </w:rPr>
                            <w:fldChar w:fldCharType="begin"/>
                          </w:r>
                          <w:r w:rsidRPr="0033246F">
                            <w:rPr>
                              <w:rStyle w:val="PageNumber"/>
                              <w:rFonts w:ascii="Myriad Pro" w:hAnsi="Myriad Pro"/>
                              <w:color w:val="008BAB"/>
                            </w:rPr>
                            <w:instrText xml:space="preserve">PAGE  </w:instrText>
                          </w:r>
                          <w:r w:rsidRPr="0033246F">
                            <w:rPr>
                              <w:rStyle w:val="PageNumber"/>
                              <w:rFonts w:ascii="Myriad Pro" w:hAnsi="Myriad Pro"/>
                              <w:color w:val="008BAB"/>
                            </w:rPr>
                            <w:fldChar w:fldCharType="separate"/>
                          </w:r>
                          <w:r w:rsidR="0008580A">
                            <w:rPr>
                              <w:rStyle w:val="PageNumber"/>
                              <w:rFonts w:ascii="Myriad Pro" w:hAnsi="Myriad Pro"/>
                              <w:noProof/>
                              <w:color w:val="008BAB"/>
                            </w:rPr>
                            <w:t>9</w:t>
                          </w:r>
                          <w:r w:rsidRPr="0033246F">
                            <w:rPr>
                              <w:rStyle w:val="PageNumber"/>
                              <w:rFonts w:ascii="Myriad Pro" w:hAnsi="Myriad Pro"/>
                              <w:color w:val="008BA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387pt;margin-top:.95pt;width:63.8pt;height:1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" stroked="f">
              <v:textbox inset="0,0,0,0">
                <w:txbxContent>
                  <w:p w14:paraId="402670CD" w14:textId="77777777" w:rsidR="00742C39" w:rsidRPr="0033246F" w:rsidRDefault="00742C39" w:rsidP="00B568AF">
                    <w:pPr>
                      <w:jc w:val="right"/>
                      <w:rPr>
                        <w:rFonts w:ascii="Myriad Pro" w:hAnsi="Myriad Pro"/>
                        <w:color w:val="008BAB"/>
                      </w:rPr>
                    </w:pPr>
                    <w:r w:rsidRPr="0033246F">
                      <w:rPr>
                        <w:rStyle w:val="PageNumber"/>
                        <w:rFonts w:ascii="Myriad Pro" w:hAnsi="Myriad Pro"/>
                        <w:color w:val="008BAB"/>
                      </w:rPr>
                      <w:fldChar w:fldCharType="begin"/>
                    </w:r>
                    <w:r w:rsidRPr="0033246F">
                      <w:rPr>
                        <w:rStyle w:val="PageNumber"/>
                        <w:rFonts w:ascii="Myriad Pro" w:hAnsi="Myriad Pro"/>
                        <w:color w:val="008BAB"/>
                      </w:rPr>
                      <w:instrText xml:space="preserve">PAGE  </w:instrText>
                    </w:r>
                    <w:r w:rsidRPr="0033246F">
                      <w:rPr>
                        <w:rStyle w:val="PageNumber"/>
                        <w:rFonts w:ascii="Myriad Pro" w:hAnsi="Myriad Pro"/>
                        <w:color w:val="008BAB"/>
                      </w:rPr>
                      <w:fldChar w:fldCharType="separate"/>
                    </w:r>
                    <w:r w:rsidR="0008580A">
                      <w:rPr>
                        <w:rStyle w:val="PageNumber"/>
                        <w:rFonts w:ascii="Myriad Pro" w:hAnsi="Myriad Pro"/>
                        <w:noProof/>
                        <w:color w:val="008BAB"/>
                      </w:rPr>
                      <w:t>9</w:t>
                    </w:r>
                    <w:r w:rsidRPr="0033246F">
                      <w:rPr>
                        <w:rStyle w:val="PageNumber"/>
                        <w:rFonts w:ascii="Myriad Pro" w:hAnsi="Myriad Pro"/>
                        <w:color w:val="008BAB"/>
                      </w:rPr>
                      <w:fldChar w:fldCharType="end"/>
                    </w:r>
                  </w:p>
                </w:txbxContent>
              </v:textbox>
              <w10:wrap type="tight"/>
            </v:shape>
          </w:pict>
        </mc:Fallback>
      </mc:AlternateContent>
    </w:r>
    <w:r w:rsidRPr="0003742A">
      <w:rPr>
        <w:sz w:val="19"/>
        <w:szCs w:val="18"/>
      </w:rPr>
      <w:t xml:space="preserve">Address </w:t>
    </w:r>
    <w:r w:rsidRPr="0003742A">
      <w:rPr>
        <w:color w:val="0076AF"/>
        <w:sz w:val="19"/>
        <w:szCs w:val="18"/>
      </w:rPr>
      <w:t xml:space="preserve">EITI International Secretariat, </w:t>
    </w:r>
    <w:proofErr w:type="spellStart"/>
    <w:r w:rsidRPr="0003742A">
      <w:rPr>
        <w:color w:val="0076AF"/>
        <w:sz w:val="19"/>
        <w:szCs w:val="18"/>
      </w:rPr>
      <w:t>Ruseløkkveien</w:t>
    </w:r>
    <w:proofErr w:type="spellEnd"/>
    <w:r w:rsidRPr="0003742A">
      <w:rPr>
        <w:color w:val="0076AF"/>
        <w:sz w:val="19"/>
        <w:szCs w:val="18"/>
      </w:rPr>
      <w:t xml:space="preserve"> 26, 0251 Oslo, Norway</w:t>
    </w:r>
  </w:p>
  <w:p w14:paraId="7C876E2E" w14:textId="03827DF2" w:rsidR="00742C39" w:rsidRPr="00B568AF" w:rsidRDefault="00742C39" w:rsidP="00B568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95A00" w14:textId="77777777" w:rsidR="00742C39" w:rsidRPr="0003742A" w:rsidRDefault="00742C39" w:rsidP="0003742A">
    <w:pPr>
      <w:pStyle w:val="Footer"/>
      <w:ind w:right="360"/>
    </w:pPr>
  </w:p>
  <w:p w14:paraId="016E93EF" w14:textId="77777777" w:rsidR="00742C39" w:rsidRPr="0003742A" w:rsidRDefault="00742C39" w:rsidP="0003742A">
    <w:pPr>
      <w:pBdr>
        <w:top w:val="single" w:sz="4" w:space="1" w:color="0076AF"/>
      </w:pBdr>
      <w:tabs>
        <w:tab w:val="right" w:pos="9639"/>
      </w:tabs>
      <w:spacing w:after="0" w:line="240" w:lineRule="auto"/>
      <w:rPr>
        <w:color w:val="0076AF"/>
        <w:sz w:val="19"/>
      </w:rPr>
    </w:pPr>
    <w:r w:rsidRPr="0003742A">
      <w:rPr>
        <w:i/>
        <w:sz w:val="6"/>
        <w:szCs w:val="18"/>
      </w:rPr>
      <w:br/>
    </w:r>
    <w:r w:rsidRPr="0003742A">
      <w:rPr>
        <w:sz w:val="19"/>
        <w:szCs w:val="18"/>
      </w:rPr>
      <w:t xml:space="preserve">Website </w:t>
    </w:r>
    <w:proofErr w:type="gramStart"/>
    <w:r w:rsidRPr="0003742A">
      <w:rPr>
        <w:color w:val="0076AF"/>
        <w:sz w:val="19"/>
        <w:szCs w:val="18"/>
      </w:rPr>
      <w:t xml:space="preserve">www.eiti.org </w:t>
    </w:r>
    <w:r w:rsidRPr="0003742A">
      <w:rPr>
        <w:sz w:val="19"/>
        <w:szCs w:val="18"/>
      </w:rPr>
      <w:t xml:space="preserve"> Email</w:t>
    </w:r>
    <w:proofErr w:type="gramEnd"/>
    <w:r w:rsidRPr="0003742A">
      <w:rPr>
        <w:sz w:val="19"/>
        <w:szCs w:val="18"/>
      </w:rPr>
      <w:t xml:space="preserve"> </w:t>
    </w:r>
    <w:r w:rsidRPr="0003742A">
      <w:rPr>
        <w:color w:val="0076AF"/>
        <w:sz w:val="19"/>
        <w:szCs w:val="18"/>
      </w:rPr>
      <w:t>secretariat@eiti.org</w:t>
    </w:r>
    <w:r w:rsidRPr="0003742A">
      <w:rPr>
        <w:sz w:val="19"/>
        <w:szCs w:val="18"/>
      </w:rPr>
      <w:t xml:space="preserve">  Telephone </w:t>
    </w:r>
    <w:r w:rsidRPr="0003742A">
      <w:rPr>
        <w:color w:val="0076AF"/>
        <w:sz w:val="19"/>
        <w:szCs w:val="18"/>
      </w:rPr>
      <w:t>+47 22 20 08 00</w:t>
    </w:r>
    <w:r w:rsidRPr="0003742A">
      <w:rPr>
        <w:sz w:val="19"/>
        <w:szCs w:val="18"/>
      </w:rPr>
      <w:t xml:space="preserve">  Fax </w:t>
    </w:r>
    <w:r w:rsidRPr="0003742A">
      <w:rPr>
        <w:color w:val="0076AF"/>
        <w:sz w:val="19"/>
        <w:szCs w:val="18"/>
      </w:rPr>
      <w:t>+47 22 83 08 02</w:t>
    </w:r>
  </w:p>
  <w:p w14:paraId="20FBBFE1" w14:textId="36C1A740" w:rsidR="00742C39" w:rsidRPr="0003742A" w:rsidRDefault="00742C39" w:rsidP="0003742A">
    <w:pPr>
      <w:pBdr>
        <w:top w:val="single" w:sz="4" w:space="1" w:color="0076AF"/>
      </w:pBdr>
      <w:tabs>
        <w:tab w:val="right" w:pos="9639"/>
      </w:tabs>
      <w:spacing w:after="0" w:line="240" w:lineRule="auto"/>
      <w:rPr>
        <w:color w:val="0076AF"/>
        <w:sz w:val="19"/>
      </w:rPr>
    </w:pPr>
    <w:r w:rsidRPr="0003742A">
      <w:rPr>
        <w:noProof/>
        <w:sz w:val="19"/>
        <w:szCs w:val="18"/>
        <w:lang w:val="en-US"/>
      </w:rPr>
      <mc:AlternateContent>
        <mc:Choice Requires="wps">
          <w:drawing>
            <wp:anchor distT="0" distB="0" distL="114300" distR="114300" simplePos="0" relativeHeight="251664896" behindDoc="0" locked="0" layoutInCell="1" allowOverlap="1" wp14:anchorId="74FCD032" wp14:editId="21CC123A">
              <wp:simplePos x="0" y="0"/>
              <wp:positionH relativeFrom="column">
                <wp:posOffset>4914900</wp:posOffset>
              </wp:positionH>
              <wp:positionV relativeFrom="paragraph">
                <wp:posOffset>12065</wp:posOffset>
              </wp:positionV>
              <wp:extent cx="810260" cy="196850"/>
              <wp:effectExtent l="0" t="0" r="2540" b="6350"/>
              <wp:wrapTight wrapText="bothSides">
                <wp:wrapPolygon edited="0">
                  <wp:start x="0" y="0"/>
                  <wp:lineTo x="0" y="19510"/>
                  <wp:lineTo x="20991" y="19510"/>
                  <wp:lineTo x="20991" y="0"/>
                  <wp:lineTo x="0" y="0"/>
                </wp:wrapPolygon>
              </wp:wrapTight>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4C899" w14:textId="77777777" w:rsidR="00742C39" w:rsidRPr="0033246F" w:rsidRDefault="00742C39" w:rsidP="0003742A">
                          <w:pPr>
                            <w:jc w:val="right"/>
                            <w:rPr>
                              <w:rFonts w:ascii="Myriad Pro" w:hAnsi="Myriad Pro"/>
                              <w:color w:val="008BAB"/>
                            </w:rPr>
                          </w:pPr>
                          <w:r w:rsidRPr="0033246F">
                            <w:rPr>
                              <w:rStyle w:val="PageNumber"/>
                              <w:rFonts w:ascii="Myriad Pro" w:hAnsi="Myriad Pro"/>
                              <w:color w:val="008BAB"/>
                            </w:rPr>
                            <w:fldChar w:fldCharType="begin"/>
                          </w:r>
                          <w:r w:rsidRPr="0033246F">
                            <w:rPr>
                              <w:rStyle w:val="PageNumber"/>
                              <w:rFonts w:ascii="Myriad Pro" w:hAnsi="Myriad Pro"/>
                              <w:color w:val="008BAB"/>
                            </w:rPr>
                            <w:instrText xml:space="preserve">PAGE  </w:instrText>
                          </w:r>
                          <w:r w:rsidRPr="0033246F">
                            <w:rPr>
                              <w:rStyle w:val="PageNumber"/>
                              <w:rFonts w:ascii="Myriad Pro" w:hAnsi="Myriad Pro"/>
                              <w:color w:val="008BAB"/>
                            </w:rPr>
                            <w:fldChar w:fldCharType="separate"/>
                          </w:r>
                          <w:r w:rsidR="0008580A">
                            <w:rPr>
                              <w:rStyle w:val="PageNumber"/>
                              <w:rFonts w:ascii="Myriad Pro" w:hAnsi="Myriad Pro"/>
                              <w:noProof/>
                              <w:color w:val="008BAB"/>
                            </w:rPr>
                            <w:t>1</w:t>
                          </w:r>
                          <w:r w:rsidRPr="0033246F">
                            <w:rPr>
                              <w:rStyle w:val="PageNumber"/>
                              <w:rFonts w:ascii="Myriad Pro" w:hAnsi="Myriad Pro"/>
                              <w:color w:val="008BA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87pt;margin-top:.95pt;width:63.8pt;height:1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" stroked="f">
              <v:textbox inset="0,0,0,0">
                <w:txbxContent>
                  <w:p w14:paraId="16B4C899" w14:textId="77777777" w:rsidR="00742C39" w:rsidRPr="0033246F" w:rsidRDefault="00742C39" w:rsidP="0003742A">
                    <w:pPr>
                      <w:jc w:val="right"/>
                      <w:rPr>
                        <w:rFonts w:ascii="Myriad Pro" w:hAnsi="Myriad Pro"/>
                        <w:color w:val="008BAB"/>
                      </w:rPr>
                    </w:pPr>
                    <w:r w:rsidRPr="0033246F">
                      <w:rPr>
                        <w:rStyle w:val="PageNumber"/>
                        <w:rFonts w:ascii="Myriad Pro" w:hAnsi="Myriad Pro"/>
                        <w:color w:val="008BAB"/>
                      </w:rPr>
                      <w:fldChar w:fldCharType="begin"/>
                    </w:r>
                    <w:r w:rsidRPr="0033246F">
                      <w:rPr>
                        <w:rStyle w:val="PageNumber"/>
                        <w:rFonts w:ascii="Myriad Pro" w:hAnsi="Myriad Pro"/>
                        <w:color w:val="008BAB"/>
                      </w:rPr>
                      <w:instrText xml:space="preserve">PAGE  </w:instrText>
                    </w:r>
                    <w:r w:rsidRPr="0033246F">
                      <w:rPr>
                        <w:rStyle w:val="PageNumber"/>
                        <w:rFonts w:ascii="Myriad Pro" w:hAnsi="Myriad Pro"/>
                        <w:color w:val="008BAB"/>
                      </w:rPr>
                      <w:fldChar w:fldCharType="separate"/>
                    </w:r>
                    <w:r w:rsidR="0008580A">
                      <w:rPr>
                        <w:rStyle w:val="PageNumber"/>
                        <w:rFonts w:ascii="Myriad Pro" w:hAnsi="Myriad Pro"/>
                        <w:noProof/>
                        <w:color w:val="008BAB"/>
                      </w:rPr>
                      <w:t>1</w:t>
                    </w:r>
                    <w:r w:rsidRPr="0033246F">
                      <w:rPr>
                        <w:rStyle w:val="PageNumber"/>
                        <w:rFonts w:ascii="Myriad Pro" w:hAnsi="Myriad Pro"/>
                        <w:color w:val="008BAB"/>
                      </w:rPr>
                      <w:fldChar w:fldCharType="end"/>
                    </w:r>
                  </w:p>
                </w:txbxContent>
              </v:textbox>
              <w10:wrap type="tight"/>
            </v:shape>
          </w:pict>
        </mc:Fallback>
      </mc:AlternateContent>
    </w:r>
    <w:r w:rsidRPr="0003742A">
      <w:rPr>
        <w:sz w:val="19"/>
        <w:szCs w:val="18"/>
      </w:rPr>
      <w:t xml:space="preserve">Address </w:t>
    </w:r>
    <w:r w:rsidRPr="0003742A">
      <w:rPr>
        <w:color w:val="0076AF"/>
        <w:sz w:val="19"/>
        <w:szCs w:val="18"/>
      </w:rPr>
      <w:t xml:space="preserve">EITI International Secretariat, </w:t>
    </w:r>
    <w:proofErr w:type="spellStart"/>
    <w:r w:rsidRPr="0003742A">
      <w:rPr>
        <w:color w:val="0076AF"/>
        <w:sz w:val="19"/>
        <w:szCs w:val="18"/>
      </w:rPr>
      <w:t>Ruseløkkveien</w:t>
    </w:r>
    <w:proofErr w:type="spellEnd"/>
    <w:r w:rsidRPr="0003742A">
      <w:rPr>
        <w:color w:val="0076AF"/>
        <w:sz w:val="19"/>
        <w:szCs w:val="18"/>
      </w:rPr>
      <w:t xml:space="preserve"> 26, 0251 Oslo, Norway</w:t>
    </w:r>
  </w:p>
  <w:p w14:paraId="7F4A14BB" w14:textId="49F25F3D" w:rsidR="00742C39" w:rsidRPr="0003742A" w:rsidRDefault="00742C39" w:rsidP="000374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3CEEB" w14:textId="77777777" w:rsidR="009E52E6" w:rsidRDefault="009E52E6" w:rsidP="00B53CE2">
      <w:pPr>
        <w:spacing w:after="0" w:line="240" w:lineRule="auto"/>
      </w:pPr>
      <w:r>
        <w:separator/>
      </w:r>
    </w:p>
  </w:footnote>
  <w:footnote w:type="continuationSeparator" w:id="0">
    <w:p w14:paraId="709EDD8B" w14:textId="77777777" w:rsidR="009E52E6" w:rsidRDefault="009E52E6" w:rsidP="00B53CE2">
      <w:pPr>
        <w:spacing w:after="0" w:line="240" w:lineRule="auto"/>
      </w:pPr>
      <w:r>
        <w:continuationSeparator/>
      </w:r>
    </w:p>
  </w:footnote>
  <w:footnote w:type="continuationNotice" w:id="1">
    <w:p w14:paraId="1086FEFA" w14:textId="77777777" w:rsidR="009E52E6" w:rsidRDefault="009E52E6">
      <w:pPr>
        <w:spacing w:after="0" w:line="240" w:lineRule="auto"/>
      </w:pPr>
    </w:p>
  </w:footnote>
  <w:footnote w:id="2">
    <w:p w14:paraId="63F30A22" w14:textId="57C3D1FB" w:rsidR="00742C39" w:rsidRPr="00BD30B1" w:rsidRDefault="00742C39" w:rsidP="00740A52">
      <w:pPr>
        <w:pStyle w:val="FootnoteText"/>
      </w:pPr>
      <w:r w:rsidRPr="004A7077">
        <w:rPr>
          <w:rStyle w:val="FootnoteReference"/>
        </w:rPr>
        <w:footnoteRef/>
      </w:r>
      <w:r w:rsidRPr="00AD1598">
        <w:t xml:space="preserve"> </w:t>
      </w:r>
      <w:r w:rsidRPr="00BD30B1">
        <w:t xml:space="preserve">The </w:t>
      </w:r>
      <w:r w:rsidRPr="00AD1598">
        <w:t xml:space="preserve">EITI Standard </w:t>
      </w:r>
      <w:r>
        <w:t xml:space="preserve">available </w:t>
      </w:r>
      <w:r w:rsidRPr="00AD1598">
        <w:t xml:space="preserve">at </w:t>
      </w:r>
      <w:hyperlink r:id="rId1" w:history="1">
        <w:r w:rsidRPr="00AD1598">
          <w:rPr>
            <w:rStyle w:val="Hyperlink"/>
          </w:rPr>
          <w:t>https://eiti.org/document/standard</w:t>
        </w:r>
      </w:hyperlink>
    </w:p>
  </w:footnote>
  <w:footnote w:id="3">
    <w:p w14:paraId="39FBD5B2" w14:textId="552C9374" w:rsidR="00742C39" w:rsidRPr="00AD1598" w:rsidRDefault="00742C39">
      <w:pPr>
        <w:pStyle w:val="FootnoteText"/>
      </w:pPr>
      <w:r>
        <w:rPr>
          <w:rStyle w:val="FootnoteReference"/>
        </w:rPr>
        <w:footnoteRef/>
      </w:r>
      <w:r>
        <w:t xml:space="preserve"> </w:t>
      </w:r>
      <w:r w:rsidRPr="00BD30B1">
        <w:t xml:space="preserve">EITI Open data policy available in the EITI Standard </w:t>
      </w:r>
      <w:r>
        <w:t xml:space="preserve">at </w:t>
      </w:r>
      <w:hyperlink r:id="rId2" w:history="1">
        <w:r w:rsidRPr="00EB2D57">
          <w:rPr>
            <w:rStyle w:val="Hyperlink"/>
          </w:rPr>
          <w:t>https://eiti.org/document/standard</w:t>
        </w:r>
      </w:hyperlink>
      <w:r>
        <w:t xml:space="preserve"> </w:t>
      </w:r>
    </w:p>
  </w:footnote>
  <w:footnote w:id="4">
    <w:p w14:paraId="45A0ED3E" w14:textId="77777777" w:rsidR="009B712A" w:rsidRPr="00F777D8" w:rsidRDefault="009B712A" w:rsidP="009B712A">
      <w:pPr>
        <w:pStyle w:val="FootnoteText"/>
      </w:pPr>
      <w:r>
        <w:rPr>
          <w:rStyle w:val="FootnoteReference"/>
        </w:rPr>
        <w:footnoteRef/>
      </w:r>
      <w:r>
        <w:t xml:space="preserve"> Standard Terms of Reference for Independent Administrator services available at </w:t>
      </w:r>
      <w:hyperlink r:id="rId3" w:history="1">
        <w:r w:rsidRPr="00A847E6">
          <w:rPr>
            <w:rStyle w:val="Hyperlink"/>
          </w:rPr>
          <w:t>https://beta.eiti.org/standard/TOR-IA</w:t>
        </w:r>
      </w:hyperlink>
      <w:r>
        <w:t xml:space="preserve"> </w:t>
      </w:r>
    </w:p>
  </w:footnote>
  <w:footnote w:id="5">
    <w:p w14:paraId="515EB0FA" w14:textId="653546C7" w:rsidR="009F5A2A" w:rsidRPr="009F5A2A" w:rsidRDefault="009F5A2A">
      <w:pPr>
        <w:pStyle w:val="FootnoteText"/>
      </w:pPr>
      <w:r>
        <w:rPr>
          <w:rStyle w:val="FootnoteReference"/>
        </w:rPr>
        <w:footnoteRef/>
      </w:r>
      <w:r>
        <w:t xml:space="preserve"> </w:t>
      </w:r>
      <w:r w:rsidRPr="009F5A2A">
        <w:t xml:space="preserve">For further guidance, please refer to </w:t>
      </w:r>
      <w:r w:rsidR="00AB1750">
        <w:t xml:space="preserve">the Standard </w:t>
      </w:r>
      <w:r w:rsidR="00625E7A">
        <w:t>Terms of Reference</w:t>
      </w:r>
      <w:r w:rsidRPr="009F5A2A">
        <w:t xml:space="preserve"> for feasibility studies</w:t>
      </w:r>
      <w:r w:rsidR="00AB1750">
        <w:t xml:space="preserve"> for </w:t>
      </w:r>
      <w:r w:rsidR="00AB1750" w:rsidRPr="009F5A2A">
        <w:t>mainstreaming</w:t>
      </w:r>
      <w:r w:rsidR="00AB1750">
        <w:t xml:space="preserve"> EITI disclosures</w:t>
      </w:r>
      <w:r w:rsidRPr="009F5A2A">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73EF7" w14:textId="77777777" w:rsidR="00742C39" w:rsidRPr="00206BCB" w:rsidRDefault="00742C39" w:rsidP="00DF032D">
    <w:pPr>
      <w:spacing w:after="120"/>
      <w:jc w:val="right"/>
      <w:rPr>
        <w:rFonts w:ascii="Arial" w:hAnsi="Arial"/>
        <w:color w:val="FF0000"/>
        <w:sz w:val="21"/>
        <w:szCs w:val="21"/>
      </w:rPr>
    </w:pPr>
    <w:r>
      <w:tab/>
    </w:r>
    <w:r>
      <w:rPr>
        <w:rFonts w:ascii="Arial" w:hAnsi="Arial"/>
        <w:i/>
        <w:noProof/>
        <w:lang w:val="en-US"/>
      </w:rPr>
      <mc:AlternateContent>
        <mc:Choice Requires="wpg">
          <w:drawing>
            <wp:anchor distT="0" distB="0" distL="114300" distR="114300" simplePos="0" relativeHeight="251666944" behindDoc="0" locked="0" layoutInCell="1" allowOverlap="1" wp14:anchorId="11508DC8" wp14:editId="5A5BDD0A">
              <wp:simplePos x="0" y="0"/>
              <wp:positionH relativeFrom="column">
                <wp:posOffset>0</wp:posOffset>
              </wp:positionH>
              <wp:positionV relativeFrom="paragraph">
                <wp:posOffset>24764</wp:posOffset>
              </wp:positionV>
              <wp:extent cx="5829300" cy="172085"/>
              <wp:effectExtent l="0" t="0" r="12700" b="5715"/>
              <wp:wrapNone/>
              <wp:docPr id="3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72085"/>
                        <a:chOff x="1133" y="1230"/>
                        <a:chExt cx="8460" cy="208"/>
                      </a:xfrm>
                    </wpg:grpSpPr>
                    <wps:wsp>
                      <wps:cNvPr id="40" name="Rektangel 2"/>
                      <wps:cNvSpPr>
                        <a:spLocks noChangeArrowheads="1"/>
                      </wps:cNvSpPr>
                      <wps:spPr bwMode="auto">
                        <a:xfrm>
                          <a:off x="1133" y="1230"/>
                          <a:ext cx="8460" cy="208"/>
                        </a:xfrm>
                        <a:prstGeom prst="rect">
                          <a:avLst/>
                        </a:prstGeom>
                        <a:solidFill>
                          <a:srgbClr val="0076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41" name="Rektangel 3"/>
                      <wps:cNvSpPr>
                        <a:spLocks noChangeArrowheads="1"/>
                      </wps:cNvSpPr>
                      <wps:spPr bwMode="auto">
                        <a:xfrm>
                          <a:off x="2346" y="1230"/>
                          <a:ext cx="910" cy="208"/>
                        </a:xfrm>
                        <a:prstGeom prst="rect">
                          <a:avLst/>
                        </a:prstGeom>
                        <a:solidFill>
                          <a:srgbClr val="56ADD6"/>
                        </a:solidFill>
                        <a:ln>
                          <a:noFill/>
                        </a:ln>
                        <a:extLst>
                          <a:ext uri="{91240B29-F687-4F45-9708-019B960494DF}">
                            <a14:hiddenLine xmlns:a14="http://schemas.microsoft.com/office/drawing/2010/main" w="381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w14:anchorId="61C9CA17" id="Group 15" o:spid="_x0000_s1026" style="position:absolute;margin-left:0;margin-top:1.95pt;width:459pt;height:13.55pt;z-index:251666944" coordorigin="1133,1230" coordsize="846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">
              <v:rect id="Rektangel 2" o:spid="_x0000_s1027" style="position:absolute;left:1133;top:1230;width:8460;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mtc8MA&#10;AADbAAAADwAAAGRycy9kb3ducmV2LnhtbERPTWvCQBC9F/wPywheitkoUiTNKiIoBjy0ST30NmSn&#10;SWp2NmTXGPvru4dCj4/3nW5H04qBetdYVrCIYhDEpdUNVwo+isN8DcJ5ZI2tZVLwIAfbzeQpxUTb&#10;O7/TkPtKhBB2CSqove8SKV1Zk0EX2Y44cF+2N+gD7Cupe7yHcNPKZRy/SIMNh4YaO9rXVF7zm1FQ&#10;rG/F2/dz8TOMcXaxx0yfPzut1Gw67l5BeBr9v/jPfdIKVmF9+B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mtc8MAAADbAAAADwAAAAAAAAAAAAAAAACYAgAAZHJzL2Rv&#10;d25yZXYueG1sUEsFBgAAAAAEAAQA9QAAAIgDAAAAAA==&#10;" fillcolor="#0076af" stroked="f"/>
              <v:rect id="Rektangel 3" o:spid="_x0000_s1028" style="position:absolute;left:2346;top:1230;width:910;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YLcMA&#10;AADbAAAADwAAAGRycy9kb3ducmV2LnhtbESPT2sCMRTE7wW/Q3hCbzVrFZHVKCIWe2rrP7w+Ns/d&#10;4OZlSeK6/faNIPQ4zMxvmPmys7VoyQfjWMFwkIEgLpw2XCo4Hj7epiBCRNZYOyYFvxRguei9zDHX&#10;7s47avexFAnCIUcFVYxNLmUoKrIYBq4hTt7FeYsxSV9K7fGe4LaW71k2kRYNp4UKG1pXVFz3N6vA&#10;ePt1m5jv02Y1jmf9M9q02/Kq1Gu/W81AROrif/jZ/tQKxkN4fE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xYLcMAAADbAAAADwAAAAAAAAAAAAAAAACYAgAAZHJzL2Rv&#10;d25yZXYueG1sUEsFBgAAAAAEAAQA9QAAAIgDAAAAAA==&#10;" fillcolor="#56add6" stroked="f"/>
            </v:group>
          </w:pict>
        </mc:Fallback>
      </mc:AlternateContent>
    </w:r>
  </w:p>
  <w:p w14:paraId="73E773C0" w14:textId="757B6008" w:rsidR="00742C39" w:rsidRPr="00CE61DB" w:rsidRDefault="00742C39" w:rsidP="00DF032D">
    <w:pPr>
      <w:tabs>
        <w:tab w:val="right" w:pos="9072"/>
      </w:tabs>
      <w:rPr>
        <w:rFonts w:eastAsia="Times New Roman"/>
        <w:bCs/>
        <w:iCs/>
        <w:color w:val="808080"/>
        <w:sz w:val="20"/>
        <w:szCs w:val="20"/>
        <w:lang w:eastAsia="ja-JP"/>
      </w:rPr>
    </w:pPr>
    <w:r w:rsidRPr="00CE61DB">
      <w:rPr>
        <w:rFonts w:eastAsia="Times New Roman"/>
        <w:bCs/>
        <w:iCs/>
        <w:color w:val="808080"/>
        <w:sz w:val="20"/>
        <w:szCs w:val="20"/>
        <w:lang w:eastAsia="ja-JP"/>
      </w:rPr>
      <w:t>T</w:t>
    </w:r>
    <w:r w:rsidR="00625E7A">
      <w:rPr>
        <w:rFonts w:eastAsia="Times New Roman"/>
        <w:bCs/>
        <w:iCs/>
        <w:color w:val="808080"/>
        <w:sz w:val="20"/>
        <w:szCs w:val="20"/>
        <w:lang w:eastAsia="ja-JP"/>
      </w:rPr>
      <w:t xml:space="preserve">erms of Reference </w:t>
    </w:r>
    <w:r w:rsidRPr="00CE61DB">
      <w:rPr>
        <w:rFonts w:eastAsia="Times New Roman"/>
        <w:bCs/>
        <w:iCs/>
        <w:color w:val="808080"/>
        <w:sz w:val="20"/>
        <w:szCs w:val="20"/>
        <w:lang w:eastAsia="ja-JP"/>
      </w:rPr>
      <w:t>for scoping study</w:t>
    </w:r>
    <w:r w:rsidRPr="00CE61DB">
      <w:rPr>
        <w:rFonts w:eastAsia="Times New Roman"/>
        <w:bCs/>
        <w:iCs/>
        <w:color w:val="808080"/>
        <w:sz w:val="20"/>
        <w:szCs w:val="20"/>
        <w:lang w:val="en-US" w:eastAsia="ja-JP"/>
      </w:rPr>
      <w:tab/>
      <w:t xml:space="preserve"> </w:t>
    </w:r>
    <w:r w:rsidR="00625E7A">
      <w:rPr>
        <w:rFonts w:eastAsia="Times New Roman"/>
        <w:bCs/>
        <w:iCs/>
        <w:color w:val="808080"/>
        <w:sz w:val="20"/>
        <w:szCs w:val="20"/>
        <w:lang w:val="en-US" w:eastAsia="ja-JP"/>
      </w:rPr>
      <w:t>June 2016</w:t>
    </w:r>
    <w:r w:rsidRPr="00CE61DB">
      <w:rPr>
        <w:rFonts w:eastAsia="Times New Roman"/>
        <w:bCs/>
        <w:iCs/>
        <w:color w:val="808080"/>
        <w:sz w:val="20"/>
        <w:szCs w:val="20"/>
        <w:lang w:val="en-US" w:eastAsia="ja-JP"/>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9AC2" w14:textId="6F336C69" w:rsidR="00742C39" w:rsidRPr="0003742A" w:rsidRDefault="00FD60E0" w:rsidP="0003742A">
    <w:pPr>
      <w:spacing w:after="0"/>
      <w:ind w:left="708" w:firstLine="708"/>
      <w:jc w:val="right"/>
      <w:rPr>
        <w:sz w:val="28"/>
        <w:szCs w:val="28"/>
      </w:rPr>
    </w:pPr>
    <w:r>
      <w:rPr>
        <w:noProof/>
        <w:lang w:val="en-US"/>
      </w:rPr>
      <w:drawing>
        <wp:anchor distT="0" distB="0" distL="114300" distR="114300" simplePos="0" relativeHeight="251673088" behindDoc="1" locked="0" layoutInCell="1" allowOverlap="1" wp14:anchorId="22D2DD60" wp14:editId="0E836EA4">
          <wp:simplePos x="0" y="0"/>
          <wp:positionH relativeFrom="page">
            <wp:posOffset>720090</wp:posOffset>
          </wp:positionH>
          <wp:positionV relativeFrom="page">
            <wp:posOffset>558165</wp:posOffset>
          </wp:positionV>
          <wp:extent cx="2485593" cy="508635"/>
          <wp:effectExtent l="0" t="0" r="3810" b="0"/>
          <wp:wrapNone/>
          <wp:docPr id="2" name="Picture 12" descr="EitimyriadPro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itimyriadPro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5692" cy="508655"/>
                  </a:xfrm>
                  <a:prstGeom prst="rect">
                    <a:avLst/>
                  </a:prstGeom>
                  <a:noFill/>
                  <a:ln>
                    <a:noFill/>
                  </a:ln>
                </pic:spPr>
              </pic:pic>
            </a:graphicData>
          </a:graphic>
          <wp14:sizeRelH relativeFrom="page">
            <wp14:pctWidth>0</wp14:pctWidth>
          </wp14:sizeRelH>
          <wp14:sizeRelV relativeFrom="page">
            <wp14:pctHeight>0</wp14:pctHeight>
          </wp14:sizeRelV>
        </wp:anchor>
      </w:drawing>
    </w:r>
    <w:r w:rsidR="00742C39">
      <w:rPr>
        <w:sz w:val="28"/>
        <w:szCs w:val="28"/>
      </w:rPr>
      <w:t>T</w:t>
    </w:r>
    <w:r w:rsidR="00625E7A">
      <w:rPr>
        <w:sz w:val="28"/>
        <w:szCs w:val="28"/>
      </w:rPr>
      <w:t xml:space="preserve">erms </w:t>
    </w:r>
    <w:r w:rsidR="00742C39">
      <w:rPr>
        <w:sz w:val="28"/>
        <w:szCs w:val="28"/>
      </w:rPr>
      <w:t>o</w:t>
    </w:r>
    <w:r w:rsidR="00625E7A">
      <w:rPr>
        <w:sz w:val="28"/>
        <w:szCs w:val="28"/>
      </w:rPr>
      <w:t xml:space="preserve">f </w:t>
    </w:r>
    <w:r w:rsidR="00742C39">
      <w:rPr>
        <w:sz w:val="28"/>
        <w:szCs w:val="28"/>
      </w:rPr>
      <w:t>R</w:t>
    </w:r>
    <w:r w:rsidR="00625E7A">
      <w:rPr>
        <w:sz w:val="28"/>
        <w:szCs w:val="28"/>
      </w:rPr>
      <w:t>eference</w:t>
    </w:r>
    <w:r w:rsidR="00742C39">
      <w:rPr>
        <w:sz w:val="28"/>
        <w:szCs w:val="28"/>
      </w:rPr>
      <w:t xml:space="preserve"> for scoping study</w:t>
    </w:r>
  </w:p>
  <w:p w14:paraId="439BD673" w14:textId="2F28F237" w:rsidR="00742C39" w:rsidRPr="0003742A" w:rsidRDefault="00742C39" w:rsidP="0003742A">
    <w:pPr>
      <w:jc w:val="right"/>
      <w:rPr>
        <w:color w:val="007FBD"/>
        <w:sz w:val="28"/>
        <w:szCs w:val="28"/>
      </w:rPr>
    </w:pPr>
    <w:r>
      <w:rPr>
        <w:color w:val="007FBD"/>
        <w:sz w:val="28"/>
        <w:szCs w:val="28"/>
      </w:rPr>
      <w:t>June</w:t>
    </w:r>
    <w:r w:rsidR="00FD60E0">
      <w:rPr>
        <w:color w:val="007FBD"/>
        <w:sz w:val="28"/>
        <w:szCs w:val="28"/>
      </w:rPr>
      <w:t xml:space="preserve"> </w:t>
    </w:r>
    <w:r>
      <w:rPr>
        <w:color w:val="007FBD"/>
        <w:sz w:val="28"/>
        <w:szCs w:val="28"/>
      </w:rPr>
      <w:t>2016</w:t>
    </w:r>
  </w:p>
  <w:p w14:paraId="4C7EC8AD" w14:textId="0AECBBF5" w:rsidR="00742C39" w:rsidRPr="0003742A" w:rsidRDefault="00FD60E0" w:rsidP="0003742A">
    <w:pPr>
      <w:pStyle w:val="Header"/>
      <w:rPr>
        <w:sz w:val="16"/>
        <w:szCs w:val="16"/>
      </w:rPr>
    </w:pPr>
    <w:r>
      <w:rPr>
        <w:rFonts w:ascii="Arial" w:hAnsi="Arial"/>
        <w:i/>
        <w:noProof/>
        <w:lang w:val="en-US"/>
      </w:rPr>
      <mc:AlternateContent>
        <mc:Choice Requires="wpg">
          <w:drawing>
            <wp:anchor distT="0" distB="0" distL="114300" distR="114300" simplePos="0" relativeHeight="251671040" behindDoc="0" locked="0" layoutInCell="1" allowOverlap="1" wp14:anchorId="7BDC844B" wp14:editId="36F36013">
              <wp:simplePos x="0" y="0"/>
              <wp:positionH relativeFrom="column">
                <wp:posOffset>0</wp:posOffset>
              </wp:positionH>
              <wp:positionV relativeFrom="paragraph">
                <wp:posOffset>52070</wp:posOffset>
              </wp:positionV>
              <wp:extent cx="6057900" cy="158750"/>
              <wp:effectExtent l="0" t="0" r="1270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158750"/>
                        <a:chOff x="1133" y="1230"/>
                        <a:chExt cx="8460" cy="208"/>
                      </a:xfrm>
                    </wpg:grpSpPr>
                    <wps:wsp>
                      <wps:cNvPr id="22" name="Rektangel 2"/>
                      <wps:cNvSpPr>
                        <a:spLocks noChangeArrowheads="1"/>
                      </wps:cNvSpPr>
                      <wps:spPr bwMode="auto">
                        <a:xfrm>
                          <a:off x="1133" y="1230"/>
                          <a:ext cx="8460" cy="208"/>
                        </a:xfrm>
                        <a:prstGeom prst="rect">
                          <a:avLst/>
                        </a:prstGeom>
                        <a:solidFill>
                          <a:srgbClr val="0076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4" name="Rektangel 3"/>
                      <wps:cNvSpPr>
                        <a:spLocks noChangeArrowheads="1"/>
                      </wps:cNvSpPr>
                      <wps:spPr bwMode="auto">
                        <a:xfrm>
                          <a:off x="2298" y="1230"/>
                          <a:ext cx="750" cy="208"/>
                        </a:xfrm>
                        <a:prstGeom prst="rect">
                          <a:avLst/>
                        </a:prstGeom>
                        <a:solidFill>
                          <a:srgbClr val="56ADD6"/>
                        </a:solidFill>
                        <a:ln>
                          <a:noFill/>
                        </a:ln>
                        <a:extLst>
                          <a:ext uri="{91240B29-F687-4F45-9708-019B960494DF}">
                            <a14:hiddenLine xmlns:a14="http://schemas.microsoft.com/office/drawing/2010/main" w="381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5" o:spid="_x0000_s1026" style="position:absolute;margin-left:0;margin-top:4.1pt;width:477pt;height:12.5pt;z-index:251671040" coordorigin="1133,1230" coordsize="8460,2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">
              <v:rect id="Rektangel 2" o:spid="_x0000_s1027" style="position:absolute;left:1133;top:1230;width:8460;height:2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SHM/xAAA&#10;ANsAAAAPAAAAZHJzL2Rvd25yZXYueG1sRI9Bi8IwFITvgv8hPMGLrOn2sEg1igjKCh5Wqwdvj+Zt&#10;293mpTSxVn+9EQSPw8x8w8wWnalES40rLSv4HEcgiDOrS84VHNP1xwSE88gaK8uk4EYOFvN+b4aJ&#10;tlfeU3vwuQgQdgkqKLyvEyldVpBBN7Y1cfB+bWPQB9nkUjd4DXBTyTiKvqTBksNCgTWtCsr+Dxej&#10;IJ1c0p+/UXpvu2h7sput3p1rrdRw0C2nIDx1/h1+tb+1gjiG55fwA+T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9khzP8QAAADbAAAADwAAAAAAAAAAAAAAAACXAgAAZHJzL2Rv&#10;d25yZXYueG1sUEsFBgAAAAAEAAQA9QAAAIgDAAAAAA==&#10;" fillcolor="#0076af" stroked="f"/>
              <v:rect id="Rektangel 3" o:spid="_x0000_s1028" style="position:absolute;left:2298;top:1230;width:750;height:2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hIhSxAAA&#10;ANsAAAAPAAAAZHJzL2Rvd25yZXYueG1sRI/dagIxFITvBd8hHKF3Nat0i13NigjSUqHitlC8O2zO&#10;/uDmZElS3b59IxS8HGbmG2a1HkwnLuR8a1nBbJqAIC6tbrlW8PW5e1yA8AFZY2eZFPySh3U+Hq0w&#10;0/bKR7oUoRYRwj5DBU0IfSalLxsy6Ke2J45eZZ3BEKWrpXZ4jXDTyXmSPEuDLceFBnvaNlSeix+j&#10;QFboX+pD+vF6cttvvQ8p6/dUqYfJsFmCCDSEe/i//aYVzJ/g9iX+AJn/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YSIUsQAAADbAAAADwAAAAAAAAAAAAAAAACXAgAAZHJzL2Rv&#10;d25yZXYueG1sUEsFBgAAAAAEAAQA9QAAAIgDAAAAAA==&#10;" fillcolor="#56add6" stroked="f" strokeweight="3pt"/>
            </v:group>
          </w:pict>
        </mc:Fallback>
      </mc:AlternateContent>
    </w:r>
  </w:p>
  <w:p w14:paraId="36E578F4" w14:textId="5727DBD2" w:rsidR="00742C39" w:rsidRPr="0003742A" w:rsidRDefault="00742C39" w:rsidP="0003742A">
    <w:pPr>
      <w:pStyle w:val="Header"/>
    </w:pPr>
  </w:p>
  <w:p w14:paraId="7C08033E" w14:textId="0939D6A9" w:rsidR="00742C39" w:rsidRPr="00DC75B4" w:rsidRDefault="00742C39">
    <w:pPr>
      <w:rPr>
        <w:rFonts w:asciiTheme="minorHAnsi" w:hAnsiTheme="minorHAnsi"/>
      </w:rPr>
    </w:pPr>
    <w:r>
      <w:rPr>
        <w:rFonts w:cs="Times New Roman"/>
        <w:i/>
        <w:iCs/>
        <w:color w:val="808080" w:themeColor="background1" w:themeShade="80"/>
        <w:sz w:val="20"/>
        <w:szCs w:val="20"/>
        <w:lang w:val="en-US"/>
      </w:rPr>
      <w:br/>
    </w:r>
    <w:bookmarkStart w:id="28" w:name="OLE_LINK3"/>
    <w:bookmarkStart w:id="29" w:name="OLE_LINK4"/>
    <w:r w:rsidRPr="00DC75B4">
      <w:rPr>
        <w:rFonts w:asciiTheme="minorHAnsi" w:hAnsiTheme="minorHAnsi" w:cs="Times New Roman"/>
        <w:i/>
        <w:iCs/>
        <w:color w:val="808080" w:themeColor="background1" w:themeShade="80"/>
        <w:sz w:val="20"/>
        <w:szCs w:val="20"/>
        <w:lang w:val="en-US"/>
      </w:rPr>
      <w:t xml:space="preserve">This document has been issued by the EITI International Secretariat as a </w:t>
    </w:r>
    <w:proofErr w:type="spellStart"/>
    <w:r>
      <w:rPr>
        <w:rFonts w:asciiTheme="minorHAnsi" w:hAnsiTheme="minorHAnsi" w:cs="Times New Roman"/>
        <w:i/>
        <w:iCs/>
        <w:color w:val="808080" w:themeColor="background1" w:themeShade="80"/>
        <w:sz w:val="20"/>
        <w:szCs w:val="20"/>
        <w:lang w:val="en-US"/>
      </w:rPr>
      <w:t>standardi</w:t>
    </w:r>
    <w:r w:rsidR="00625E7A">
      <w:rPr>
        <w:rFonts w:asciiTheme="minorHAnsi" w:hAnsiTheme="minorHAnsi" w:cs="Times New Roman"/>
        <w:i/>
        <w:iCs/>
        <w:color w:val="808080" w:themeColor="background1" w:themeShade="80"/>
        <w:sz w:val="20"/>
        <w:szCs w:val="20"/>
        <w:lang w:val="en-US"/>
      </w:rPr>
      <w:t>s</w:t>
    </w:r>
    <w:r>
      <w:rPr>
        <w:rFonts w:asciiTheme="minorHAnsi" w:hAnsiTheme="minorHAnsi" w:cs="Times New Roman"/>
        <w:i/>
        <w:iCs/>
        <w:color w:val="808080" w:themeColor="background1" w:themeShade="80"/>
        <w:sz w:val="20"/>
        <w:szCs w:val="20"/>
        <w:lang w:val="en-US"/>
      </w:rPr>
      <w:t>ed</w:t>
    </w:r>
    <w:proofErr w:type="spellEnd"/>
    <w:r>
      <w:rPr>
        <w:rFonts w:asciiTheme="minorHAnsi" w:hAnsiTheme="minorHAnsi" w:cs="Times New Roman"/>
        <w:i/>
        <w:iCs/>
        <w:color w:val="808080" w:themeColor="background1" w:themeShade="80"/>
        <w:sz w:val="20"/>
        <w:szCs w:val="20"/>
        <w:lang w:val="en-US"/>
      </w:rPr>
      <w:t xml:space="preserve"> </w:t>
    </w:r>
    <w:r w:rsidRPr="00DC75B4">
      <w:rPr>
        <w:rFonts w:asciiTheme="minorHAnsi" w:hAnsiTheme="minorHAnsi" w:cs="Times New Roman"/>
        <w:i/>
        <w:iCs/>
        <w:color w:val="808080" w:themeColor="background1" w:themeShade="80"/>
        <w:sz w:val="20"/>
        <w:szCs w:val="20"/>
        <w:lang w:val="en-US"/>
      </w:rPr>
      <w:t xml:space="preserve">model Terms of Reference (TOR) for implementing countries </w:t>
    </w:r>
    <w:r w:rsidRPr="00197512">
      <w:rPr>
        <w:rFonts w:asciiTheme="minorHAnsi" w:hAnsiTheme="minorHAnsi" w:cs="Times New Roman"/>
        <w:i/>
        <w:iCs/>
        <w:color w:val="808080" w:themeColor="background1" w:themeShade="80"/>
        <w:sz w:val="20"/>
        <w:szCs w:val="20"/>
        <w:lang w:val="en-US"/>
      </w:rPr>
      <w:t>that wish to conduct a scoping study to inform scoping decisions related to preparation of their EITI reports.</w:t>
    </w:r>
    <w:r w:rsidRPr="00D4225A">
      <w:rPr>
        <w:rFonts w:asciiTheme="minorHAnsi" w:hAnsiTheme="minorHAnsi" w:cs="Times New Roman"/>
        <w:i/>
        <w:iCs/>
        <w:color w:val="808080" w:themeColor="background1" w:themeShade="80"/>
        <w:sz w:val="20"/>
        <w:szCs w:val="20"/>
        <w:lang w:val="en-US"/>
      </w:rPr>
      <w:t xml:space="preserve"> Countries</w:t>
    </w:r>
    <w:r w:rsidRPr="00DC75B4">
      <w:rPr>
        <w:rFonts w:asciiTheme="minorHAnsi" w:hAnsiTheme="minorHAnsi" w:cs="Times New Roman"/>
        <w:i/>
        <w:iCs/>
        <w:color w:val="808080" w:themeColor="background1" w:themeShade="80"/>
        <w:sz w:val="20"/>
        <w:szCs w:val="20"/>
        <w:lang w:val="en-US"/>
      </w:rPr>
      <w:t xml:space="preserve"> may wish to use parts of or the entire TOR depending on the scoping needs. The text </w:t>
    </w:r>
    <w:r w:rsidRPr="00DC75B4">
      <w:rPr>
        <w:rFonts w:asciiTheme="minorHAnsi" w:hAnsiTheme="minorHAnsi" w:cs="Times New Roman"/>
        <w:i/>
        <w:iCs/>
        <w:color w:val="0070C0"/>
        <w:sz w:val="20"/>
        <w:szCs w:val="20"/>
        <w:lang w:val="en-US"/>
      </w:rPr>
      <w:t xml:space="preserve">[in brackets] </w:t>
    </w:r>
    <w:r w:rsidRPr="00DC75B4">
      <w:rPr>
        <w:rFonts w:asciiTheme="minorHAnsi" w:hAnsiTheme="minorHAnsi" w:cs="Times New Roman"/>
        <w:i/>
        <w:iCs/>
        <w:color w:val="808080" w:themeColor="background1" w:themeShade="80"/>
        <w:sz w:val="20"/>
        <w:szCs w:val="20"/>
        <w:lang w:val="en-US"/>
      </w:rPr>
      <w:t xml:space="preserve">should be completed by the MSG. Questions about this </w:t>
    </w:r>
    <w:r>
      <w:rPr>
        <w:rFonts w:asciiTheme="minorHAnsi" w:hAnsiTheme="minorHAnsi" w:cs="Times New Roman"/>
        <w:i/>
        <w:iCs/>
        <w:color w:val="808080" w:themeColor="background1" w:themeShade="80"/>
        <w:sz w:val="20"/>
        <w:szCs w:val="20"/>
        <w:lang w:val="en-US"/>
      </w:rPr>
      <w:t>document</w:t>
    </w:r>
    <w:r w:rsidRPr="00DC75B4">
      <w:rPr>
        <w:rFonts w:asciiTheme="minorHAnsi" w:hAnsiTheme="minorHAnsi" w:cs="Times New Roman"/>
        <w:i/>
        <w:iCs/>
        <w:color w:val="808080" w:themeColor="background1" w:themeShade="80"/>
        <w:sz w:val="20"/>
        <w:szCs w:val="20"/>
        <w:lang w:val="en-US"/>
      </w:rPr>
      <w:t xml:space="preserve"> can be directed to the International Secretariat.</w:t>
    </w:r>
  </w:p>
  <w:bookmarkEnd w:id="28"/>
  <w:bookmarkEnd w:id="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3115"/>
    <w:multiLevelType w:val="hybridMultilevel"/>
    <w:tmpl w:val="7E3E997C"/>
    <w:lvl w:ilvl="0" w:tplc="041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0867F7"/>
    <w:multiLevelType w:val="hybridMultilevel"/>
    <w:tmpl w:val="9AF40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8A27E6"/>
    <w:multiLevelType w:val="hybridMultilevel"/>
    <w:tmpl w:val="C9485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E55956"/>
    <w:multiLevelType w:val="hybridMultilevel"/>
    <w:tmpl w:val="077C6F0E"/>
    <w:lvl w:ilvl="0" w:tplc="04140001">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4">
    <w:nsid w:val="06F5071B"/>
    <w:multiLevelType w:val="hybridMultilevel"/>
    <w:tmpl w:val="9B72107A"/>
    <w:lvl w:ilvl="0" w:tplc="706A0BCA">
      <w:start w:val="1"/>
      <w:numFmt w:val="bullet"/>
      <w:lvlText w:val=""/>
      <w:lvlJc w:val="left"/>
      <w:pPr>
        <w:ind w:left="720" w:hanging="363"/>
      </w:pPr>
      <w:rPr>
        <w:rFonts w:ascii="Symbol" w:hAnsi="Symbol" w:hint="default"/>
      </w:rPr>
    </w:lvl>
    <w:lvl w:ilvl="1" w:tplc="04140019">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5">
    <w:nsid w:val="08B235E9"/>
    <w:multiLevelType w:val="hybridMultilevel"/>
    <w:tmpl w:val="D256BA48"/>
    <w:lvl w:ilvl="0" w:tplc="DE62ED1C">
      <w:start w:val="2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0CAB3E5E"/>
    <w:multiLevelType w:val="hybridMultilevel"/>
    <w:tmpl w:val="C18A7C66"/>
    <w:lvl w:ilvl="0" w:tplc="08090017">
      <w:start w:val="1"/>
      <w:numFmt w:val="lowerLetter"/>
      <w:lvlText w:val="%1)"/>
      <w:lvlJc w:val="left"/>
      <w:pPr>
        <w:ind w:left="1072" w:hanging="363"/>
      </w:pPr>
      <w:rPr>
        <w:rFonts w:hint="default"/>
      </w:rPr>
    </w:lvl>
    <w:lvl w:ilvl="1" w:tplc="04140003" w:tentative="1">
      <w:start w:val="1"/>
      <w:numFmt w:val="bullet"/>
      <w:lvlText w:val="o"/>
      <w:lvlJc w:val="left"/>
      <w:pPr>
        <w:ind w:left="1792" w:hanging="360"/>
      </w:pPr>
      <w:rPr>
        <w:rFonts w:ascii="Courier New" w:hAnsi="Courier New" w:cs="Courier New" w:hint="default"/>
      </w:rPr>
    </w:lvl>
    <w:lvl w:ilvl="2" w:tplc="04140005" w:tentative="1">
      <w:start w:val="1"/>
      <w:numFmt w:val="bullet"/>
      <w:lvlText w:val=""/>
      <w:lvlJc w:val="left"/>
      <w:pPr>
        <w:ind w:left="2512" w:hanging="360"/>
      </w:pPr>
      <w:rPr>
        <w:rFonts w:ascii="Wingdings" w:hAnsi="Wingdings" w:hint="default"/>
      </w:rPr>
    </w:lvl>
    <w:lvl w:ilvl="3" w:tplc="04140001" w:tentative="1">
      <w:start w:val="1"/>
      <w:numFmt w:val="bullet"/>
      <w:lvlText w:val=""/>
      <w:lvlJc w:val="left"/>
      <w:pPr>
        <w:ind w:left="3232" w:hanging="360"/>
      </w:pPr>
      <w:rPr>
        <w:rFonts w:ascii="Symbol" w:hAnsi="Symbol" w:hint="default"/>
      </w:rPr>
    </w:lvl>
    <w:lvl w:ilvl="4" w:tplc="04140003" w:tentative="1">
      <w:start w:val="1"/>
      <w:numFmt w:val="bullet"/>
      <w:lvlText w:val="o"/>
      <w:lvlJc w:val="left"/>
      <w:pPr>
        <w:ind w:left="3952" w:hanging="360"/>
      </w:pPr>
      <w:rPr>
        <w:rFonts w:ascii="Courier New" w:hAnsi="Courier New" w:cs="Courier New" w:hint="default"/>
      </w:rPr>
    </w:lvl>
    <w:lvl w:ilvl="5" w:tplc="04140005" w:tentative="1">
      <w:start w:val="1"/>
      <w:numFmt w:val="bullet"/>
      <w:lvlText w:val=""/>
      <w:lvlJc w:val="left"/>
      <w:pPr>
        <w:ind w:left="4672" w:hanging="360"/>
      </w:pPr>
      <w:rPr>
        <w:rFonts w:ascii="Wingdings" w:hAnsi="Wingdings" w:hint="default"/>
      </w:rPr>
    </w:lvl>
    <w:lvl w:ilvl="6" w:tplc="04140001" w:tentative="1">
      <w:start w:val="1"/>
      <w:numFmt w:val="bullet"/>
      <w:lvlText w:val=""/>
      <w:lvlJc w:val="left"/>
      <w:pPr>
        <w:ind w:left="5392" w:hanging="360"/>
      </w:pPr>
      <w:rPr>
        <w:rFonts w:ascii="Symbol" w:hAnsi="Symbol" w:hint="default"/>
      </w:rPr>
    </w:lvl>
    <w:lvl w:ilvl="7" w:tplc="04140003" w:tentative="1">
      <w:start w:val="1"/>
      <w:numFmt w:val="bullet"/>
      <w:lvlText w:val="o"/>
      <w:lvlJc w:val="left"/>
      <w:pPr>
        <w:ind w:left="6112" w:hanging="360"/>
      </w:pPr>
      <w:rPr>
        <w:rFonts w:ascii="Courier New" w:hAnsi="Courier New" w:cs="Courier New" w:hint="default"/>
      </w:rPr>
    </w:lvl>
    <w:lvl w:ilvl="8" w:tplc="04140005" w:tentative="1">
      <w:start w:val="1"/>
      <w:numFmt w:val="bullet"/>
      <w:lvlText w:val=""/>
      <w:lvlJc w:val="left"/>
      <w:pPr>
        <w:ind w:left="6832" w:hanging="360"/>
      </w:pPr>
      <w:rPr>
        <w:rFonts w:ascii="Wingdings" w:hAnsi="Wingdings" w:hint="default"/>
      </w:rPr>
    </w:lvl>
  </w:abstractNum>
  <w:abstractNum w:abstractNumId="7">
    <w:nsid w:val="0FC07ED2"/>
    <w:multiLevelType w:val="hybridMultilevel"/>
    <w:tmpl w:val="0346F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AF5F41"/>
    <w:multiLevelType w:val="hybridMultilevel"/>
    <w:tmpl w:val="3BA69862"/>
    <w:lvl w:ilvl="0" w:tplc="706A0BCA">
      <w:start w:val="1"/>
      <w:numFmt w:val="bullet"/>
      <w:lvlText w:val=""/>
      <w:lvlJc w:val="left"/>
      <w:pPr>
        <w:ind w:left="1485" w:hanging="363"/>
      </w:pPr>
      <w:rPr>
        <w:rFonts w:ascii="Symbol" w:hAnsi="Symbol" w:hint="default"/>
      </w:rPr>
    </w:lvl>
    <w:lvl w:ilvl="1" w:tplc="04140003" w:tentative="1">
      <w:start w:val="1"/>
      <w:numFmt w:val="bullet"/>
      <w:lvlText w:val="o"/>
      <w:lvlJc w:val="left"/>
      <w:pPr>
        <w:ind w:left="2205" w:hanging="360"/>
      </w:pPr>
      <w:rPr>
        <w:rFonts w:ascii="Courier New" w:hAnsi="Courier New" w:cs="Courier New" w:hint="default"/>
      </w:rPr>
    </w:lvl>
    <w:lvl w:ilvl="2" w:tplc="04140005" w:tentative="1">
      <w:start w:val="1"/>
      <w:numFmt w:val="bullet"/>
      <w:lvlText w:val=""/>
      <w:lvlJc w:val="left"/>
      <w:pPr>
        <w:ind w:left="2925" w:hanging="360"/>
      </w:pPr>
      <w:rPr>
        <w:rFonts w:ascii="Wingdings" w:hAnsi="Wingdings" w:hint="default"/>
      </w:rPr>
    </w:lvl>
    <w:lvl w:ilvl="3" w:tplc="04140001" w:tentative="1">
      <w:start w:val="1"/>
      <w:numFmt w:val="bullet"/>
      <w:lvlText w:val=""/>
      <w:lvlJc w:val="left"/>
      <w:pPr>
        <w:ind w:left="3645" w:hanging="360"/>
      </w:pPr>
      <w:rPr>
        <w:rFonts w:ascii="Symbol" w:hAnsi="Symbol" w:hint="default"/>
      </w:rPr>
    </w:lvl>
    <w:lvl w:ilvl="4" w:tplc="04140003" w:tentative="1">
      <w:start w:val="1"/>
      <w:numFmt w:val="bullet"/>
      <w:lvlText w:val="o"/>
      <w:lvlJc w:val="left"/>
      <w:pPr>
        <w:ind w:left="4365" w:hanging="360"/>
      </w:pPr>
      <w:rPr>
        <w:rFonts w:ascii="Courier New" w:hAnsi="Courier New" w:cs="Courier New" w:hint="default"/>
      </w:rPr>
    </w:lvl>
    <w:lvl w:ilvl="5" w:tplc="04140005" w:tentative="1">
      <w:start w:val="1"/>
      <w:numFmt w:val="bullet"/>
      <w:lvlText w:val=""/>
      <w:lvlJc w:val="left"/>
      <w:pPr>
        <w:ind w:left="5085" w:hanging="360"/>
      </w:pPr>
      <w:rPr>
        <w:rFonts w:ascii="Wingdings" w:hAnsi="Wingdings" w:hint="default"/>
      </w:rPr>
    </w:lvl>
    <w:lvl w:ilvl="6" w:tplc="04140001" w:tentative="1">
      <w:start w:val="1"/>
      <w:numFmt w:val="bullet"/>
      <w:lvlText w:val=""/>
      <w:lvlJc w:val="left"/>
      <w:pPr>
        <w:ind w:left="5805" w:hanging="360"/>
      </w:pPr>
      <w:rPr>
        <w:rFonts w:ascii="Symbol" w:hAnsi="Symbol" w:hint="default"/>
      </w:rPr>
    </w:lvl>
    <w:lvl w:ilvl="7" w:tplc="04140003" w:tentative="1">
      <w:start w:val="1"/>
      <w:numFmt w:val="bullet"/>
      <w:lvlText w:val="o"/>
      <w:lvlJc w:val="left"/>
      <w:pPr>
        <w:ind w:left="6525" w:hanging="360"/>
      </w:pPr>
      <w:rPr>
        <w:rFonts w:ascii="Courier New" w:hAnsi="Courier New" w:cs="Courier New" w:hint="default"/>
      </w:rPr>
    </w:lvl>
    <w:lvl w:ilvl="8" w:tplc="04140005" w:tentative="1">
      <w:start w:val="1"/>
      <w:numFmt w:val="bullet"/>
      <w:lvlText w:val=""/>
      <w:lvlJc w:val="left"/>
      <w:pPr>
        <w:ind w:left="7245" w:hanging="360"/>
      </w:pPr>
      <w:rPr>
        <w:rFonts w:ascii="Wingdings" w:hAnsi="Wingdings" w:hint="default"/>
      </w:rPr>
    </w:lvl>
  </w:abstractNum>
  <w:abstractNum w:abstractNumId="9">
    <w:nsid w:val="15353E56"/>
    <w:multiLevelType w:val="hybridMultilevel"/>
    <w:tmpl w:val="597EC92C"/>
    <w:lvl w:ilvl="0" w:tplc="5992AF7E">
      <w:start w:val="1"/>
      <w:numFmt w:val="decimal"/>
      <w:lvlText w:val="%1."/>
      <w:lvlJc w:val="left"/>
      <w:pPr>
        <w:ind w:left="720" w:hanging="360"/>
      </w:pPr>
      <w:rPr>
        <w:rFonts w:hint="default"/>
        <w:b/>
        <w:i w:val="0"/>
        <w:color w:val="auto"/>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983608C"/>
    <w:multiLevelType w:val="hybridMultilevel"/>
    <w:tmpl w:val="A264792E"/>
    <w:lvl w:ilvl="0" w:tplc="04140001">
      <w:start w:val="1"/>
      <w:numFmt w:val="bullet"/>
      <w:lvlText w:val=""/>
      <w:lvlJc w:val="left"/>
      <w:pPr>
        <w:ind w:left="1072" w:hanging="363"/>
      </w:pPr>
      <w:rPr>
        <w:rFonts w:ascii="Symbol" w:hAnsi="Symbol" w:hint="default"/>
      </w:rPr>
    </w:lvl>
    <w:lvl w:ilvl="1" w:tplc="04140003" w:tentative="1">
      <w:start w:val="1"/>
      <w:numFmt w:val="bullet"/>
      <w:lvlText w:val="o"/>
      <w:lvlJc w:val="left"/>
      <w:pPr>
        <w:ind w:left="1792" w:hanging="360"/>
      </w:pPr>
      <w:rPr>
        <w:rFonts w:ascii="Courier New" w:hAnsi="Courier New" w:cs="Courier New" w:hint="default"/>
      </w:rPr>
    </w:lvl>
    <w:lvl w:ilvl="2" w:tplc="04140005" w:tentative="1">
      <w:start w:val="1"/>
      <w:numFmt w:val="bullet"/>
      <w:lvlText w:val=""/>
      <w:lvlJc w:val="left"/>
      <w:pPr>
        <w:ind w:left="2512" w:hanging="360"/>
      </w:pPr>
      <w:rPr>
        <w:rFonts w:ascii="Wingdings" w:hAnsi="Wingdings" w:hint="default"/>
      </w:rPr>
    </w:lvl>
    <w:lvl w:ilvl="3" w:tplc="04140001" w:tentative="1">
      <w:start w:val="1"/>
      <w:numFmt w:val="bullet"/>
      <w:lvlText w:val=""/>
      <w:lvlJc w:val="left"/>
      <w:pPr>
        <w:ind w:left="3232" w:hanging="360"/>
      </w:pPr>
      <w:rPr>
        <w:rFonts w:ascii="Symbol" w:hAnsi="Symbol" w:hint="default"/>
      </w:rPr>
    </w:lvl>
    <w:lvl w:ilvl="4" w:tplc="04140003" w:tentative="1">
      <w:start w:val="1"/>
      <w:numFmt w:val="bullet"/>
      <w:lvlText w:val="o"/>
      <w:lvlJc w:val="left"/>
      <w:pPr>
        <w:ind w:left="3952" w:hanging="360"/>
      </w:pPr>
      <w:rPr>
        <w:rFonts w:ascii="Courier New" w:hAnsi="Courier New" w:cs="Courier New" w:hint="default"/>
      </w:rPr>
    </w:lvl>
    <w:lvl w:ilvl="5" w:tplc="04140005" w:tentative="1">
      <w:start w:val="1"/>
      <w:numFmt w:val="bullet"/>
      <w:lvlText w:val=""/>
      <w:lvlJc w:val="left"/>
      <w:pPr>
        <w:ind w:left="4672" w:hanging="360"/>
      </w:pPr>
      <w:rPr>
        <w:rFonts w:ascii="Wingdings" w:hAnsi="Wingdings" w:hint="default"/>
      </w:rPr>
    </w:lvl>
    <w:lvl w:ilvl="6" w:tplc="04140001" w:tentative="1">
      <w:start w:val="1"/>
      <w:numFmt w:val="bullet"/>
      <w:lvlText w:val=""/>
      <w:lvlJc w:val="left"/>
      <w:pPr>
        <w:ind w:left="5392" w:hanging="360"/>
      </w:pPr>
      <w:rPr>
        <w:rFonts w:ascii="Symbol" w:hAnsi="Symbol" w:hint="default"/>
      </w:rPr>
    </w:lvl>
    <w:lvl w:ilvl="7" w:tplc="04140003" w:tentative="1">
      <w:start w:val="1"/>
      <w:numFmt w:val="bullet"/>
      <w:lvlText w:val="o"/>
      <w:lvlJc w:val="left"/>
      <w:pPr>
        <w:ind w:left="6112" w:hanging="360"/>
      </w:pPr>
      <w:rPr>
        <w:rFonts w:ascii="Courier New" w:hAnsi="Courier New" w:cs="Courier New" w:hint="default"/>
      </w:rPr>
    </w:lvl>
    <w:lvl w:ilvl="8" w:tplc="04140005" w:tentative="1">
      <w:start w:val="1"/>
      <w:numFmt w:val="bullet"/>
      <w:lvlText w:val=""/>
      <w:lvlJc w:val="left"/>
      <w:pPr>
        <w:ind w:left="6832" w:hanging="360"/>
      </w:pPr>
      <w:rPr>
        <w:rFonts w:ascii="Wingdings" w:hAnsi="Wingdings" w:hint="default"/>
      </w:rPr>
    </w:lvl>
  </w:abstractNum>
  <w:abstractNum w:abstractNumId="11">
    <w:nsid w:val="1FCD37C9"/>
    <w:multiLevelType w:val="hybridMultilevel"/>
    <w:tmpl w:val="AA0AC0A2"/>
    <w:lvl w:ilvl="0" w:tplc="5992AF7E">
      <w:start w:val="1"/>
      <w:numFmt w:val="decimal"/>
      <w:lvlText w:val="%1."/>
      <w:lvlJc w:val="left"/>
      <w:pPr>
        <w:ind w:left="720" w:hanging="360"/>
      </w:pPr>
      <w:rPr>
        <w:rFonts w:hint="default"/>
        <w:b/>
        <w:i w:val="0"/>
        <w:color w:val="auto"/>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15B5CBB"/>
    <w:multiLevelType w:val="hybridMultilevel"/>
    <w:tmpl w:val="D0C4A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1F7B11"/>
    <w:multiLevelType w:val="hybridMultilevel"/>
    <w:tmpl w:val="9A5E7988"/>
    <w:lvl w:ilvl="0" w:tplc="04140017">
      <w:start w:val="1"/>
      <w:numFmt w:val="lowerLetter"/>
      <w:lvlText w:val="%1)"/>
      <w:lvlJc w:val="left"/>
      <w:pPr>
        <w:ind w:left="1072" w:hanging="363"/>
      </w:pPr>
      <w:rPr>
        <w:rFonts w:hint="default"/>
      </w:rPr>
    </w:lvl>
    <w:lvl w:ilvl="1" w:tplc="04140003" w:tentative="1">
      <w:start w:val="1"/>
      <w:numFmt w:val="bullet"/>
      <w:lvlText w:val="o"/>
      <w:lvlJc w:val="left"/>
      <w:pPr>
        <w:ind w:left="1792" w:hanging="360"/>
      </w:pPr>
      <w:rPr>
        <w:rFonts w:ascii="Courier New" w:hAnsi="Courier New" w:cs="Courier New" w:hint="default"/>
      </w:rPr>
    </w:lvl>
    <w:lvl w:ilvl="2" w:tplc="04140005" w:tentative="1">
      <w:start w:val="1"/>
      <w:numFmt w:val="bullet"/>
      <w:lvlText w:val=""/>
      <w:lvlJc w:val="left"/>
      <w:pPr>
        <w:ind w:left="2512" w:hanging="360"/>
      </w:pPr>
      <w:rPr>
        <w:rFonts w:ascii="Wingdings" w:hAnsi="Wingdings" w:hint="default"/>
      </w:rPr>
    </w:lvl>
    <w:lvl w:ilvl="3" w:tplc="04140001" w:tentative="1">
      <w:start w:val="1"/>
      <w:numFmt w:val="bullet"/>
      <w:lvlText w:val=""/>
      <w:lvlJc w:val="left"/>
      <w:pPr>
        <w:ind w:left="3232" w:hanging="360"/>
      </w:pPr>
      <w:rPr>
        <w:rFonts w:ascii="Symbol" w:hAnsi="Symbol" w:hint="default"/>
      </w:rPr>
    </w:lvl>
    <w:lvl w:ilvl="4" w:tplc="04140003" w:tentative="1">
      <w:start w:val="1"/>
      <w:numFmt w:val="bullet"/>
      <w:lvlText w:val="o"/>
      <w:lvlJc w:val="left"/>
      <w:pPr>
        <w:ind w:left="3952" w:hanging="360"/>
      </w:pPr>
      <w:rPr>
        <w:rFonts w:ascii="Courier New" w:hAnsi="Courier New" w:cs="Courier New" w:hint="default"/>
      </w:rPr>
    </w:lvl>
    <w:lvl w:ilvl="5" w:tplc="04140005" w:tentative="1">
      <w:start w:val="1"/>
      <w:numFmt w:val="bullet"/>
      <w:lvlText w:val=""/>
      <w:lvlJc w:val="left"/>
      <w:pPr>
        <w:ind w:left="4672" w:hanging="360"/>
      </w:pPr>
      <w:rPr>
        <w:rFonts w:ascii="Wingdings" w:hAnsi="Wingdings" w:hint="default"/>
      </w:rPr>
    </w:lvl>
    <w:lvl w:ilvl="6" w:tplc="04140001" w:tentative="1">
      <w:start w:val="1"/>
      <w:numFmt w:val="bullet"/>
      <w:lvlText w:val=""/>
      <w:lvlJc w:val="left"/>
      <w:pPr>
        <w:ind w:left="5392" w:hanging="360"/>
      </w:pPr>
      <w:rPr>
        <w:rFonts w:ascii="Symbol" w:hAnsi="Symbol" w:hint="default"/>
      </w:rPr>
    </w:lvl>
    <w:lvl w:ilvl="7" w:tplc="04140003" w:tentative="1">
      <w:start w:val="1"/>
      <w:numFmt w:val="bullet"/>
      <w:lvlText w:val="o"/>
      <w:lvlJc w:val="left"/>
      <w:pPr>
        <w:ind w:left="6112" w:hanging="360"/>
      </w:pPr>
      <w:rPr>
        <w:rFonts w:ascii="Courier New" w:hAnsi="Courier New" w:cs="Courier New" w:hint="default"/>
      </w:rPr>
    </w:lvl>
    <w:lvl w:ilvl="8" w:tplc="04140005" w:tentative="1">
      <w:start w:val="1"/>
      <w:numFmt w:val="bullet"/>
      <w:lvlText w:val=""/>
      <w:lvlJc w:val="left"/>
      <w:pPr>
        <w:ind w:left="6832" w:hanging="360"/>
      </w:pPr>
      <w:rPr>
        <w:rFonts w:ascii="Wingdings" w:hAnsi="Wingdings" w:hint="default"/>
      </w:rPr>
    </w:lvl>
  </w:abstractNum>
  <w:abstractNum w:abstractNumId="14">
    <w:nsid w:val="2A2F052A"/>
    <w:multiLevelType w:val="hybridMultilevel"/>
    <w:tmpl w:val="A8566A8E"/>
    <w:lvl w:ilvl="0" w:tplc="93A46AA8">
      <w:start w:val="13"/>
      <w:numFmt w:val="decimal"/>
      <w:lvlText w:val="%1"/>
      <w:lvlJc w:val="left"/>
      <w:pPr>
        <w:ind w:left="720" w:hanging="360"/>
      </w:pPr>
      <w:rPr>
        <w:rFonts w:hint="default"/>
      </w:rPr>
    </w:lvl>
    <w:lvl w:ilvl="1" w:tplc="D304D9AE">
      <w:start w:val="13"/>
      <w:numFmt w:val="lowerLetter"/>
      <w:lvlText w:val="%2."/>
      <w:lvlJc w:val="left"/>
      <w:pPr>
        <w:ind w:left="1440" w:hanging="360"/>
      </w:pPr>
      <w:rPr>
        <w:rFonts w:hint="default"/>
      </w:r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2ECF6E85"/>
    <w:multiLevelType w:val="hybridMultilevel"/>
    <w:tmpl w:val="9A5E7988"/>
    <w:lvl w:ilvl="0" w:tplc="04140017">
      <w:start w:val="1"/>
      <w:numFmt w:val="lowerLetter"/>
      <w:lvlText w:val="%1)"/>
      <w:lvlJc w:val="left"/>
      <w:pPr>
        <w:ind w:left="1072" w:hanging="363"/>
      </w:pPr>
      <w:rPr>
        <w:rFonts w:hint="default"/>
      </w:rPr>
    </w:lvl>
    <w:lvl w:ilvl="1" w:tplc="04140003" w:tentative="1">
      <w:start w:val="1"/>
      <w:numFmt w:val="bullet"/>
      <w:lvlText w:val="o"/>
      <w:lvlJc w:val="left"/>
      <w:pPr>
        <w:ind w:left="1792" w:hanging="360"/>
      </w:pPr>
      <w:rPr>
        <w:rFonts w:ascii="Courier New" w:hAnsi="Courier New" w:cs="Courier New" w:hint="default"/>
      </w:rPr>
    </w:lvl>
    <w:lvl w:ilvl="2" w:tplc="04140005" w:tentative="1">
      <w:start w:val="1"/>
      <w:numFmt w:val="bullet"/>
      <w:lvlText w:val=""/>
      <w:lvlJc w:val="left"/>
      <w:pPr>
        <w:ind w:left="2512" w:hanging="360"/>
      </w:pPr>
      <w:rPr>
        <w:rFonts w:ascii="Wingdings" w:hAnsi="Wingdings" w:hint="default"/>
      </w:rPr>
    </w:lvl>
    <w:lvl w:ilvl="3" w:tplc="04140001" w:tentative="1">
      <w:start w:val="1"/>
      <w:numFmt w:val="bullet"/>
      <w:lvlText w:val=""/>
      <w:lvlJc w:val="left"/>
      <w:pPr>
        <w:ind w:left="3232" w:hanging="360"/>
      </w:pPr>
      <w:rPr>
        <w:rFonts w:ascii="Symbol" w:hAnsi="Symbol" w:hint="default"/>
      </w:rPr>
    </w:lvl>
    <w:lvl w:ilvl="4" w:tplc="04140003" w:tentative="1">
      <w:start w:val="1"/>
      <w:numFmt w:val="bullet"/>
      <w:lvlText w:val="o"/>
      <w:lvlJc w:val="left"/>
      <w:pPr>
        <w:ind w:left="3952" w:hanging="360"/>
      </w:pPr>
      <w:rPr>
        <w:rFonts w:ascii="Courier New" w:hAnsi="Courier New" w:cs="Courier New" w:hint="default"/>
      </w:rPr>
    </w:lvl>
    <w:lvl w:ilvl="5" w:tplc="04140005" w:tentative="1">
      <w:start w:val="1"/>
      <w:numFmt w:val="bullet"/>
      <w:lvlText w:val=""/>
      <w:lvlJc w:val="left"/>
      <w:pPr>
        <w:ind w:left="4672" w:hanging="360"/>
      </w:pPr>
      <w:rPr>
        <w:rFonts w:ascii="Wingdings" w:hAnsi="Wingdings" w:hint="default"/>
      </w:rPr>
    </w:lvl>
    <w:lvl w:ilvl="6" w:tplc="04140001" w:tentative="1">
      <w:start w:val="1"/>
      <w:numFmt w:val="bullet"/>
      <w:lvlText w:val=""/>
      <w:lvlJc w:val="left"/>
      <w:pPr>
        <w:ind w:left="5392" w:hanging="360"/>
      </w:pPr>
      <w:rPr>
        <w:rFonts w:ascii="Symbol" w:hAnsi="Symbol" w:hint="default"/>
      </w:rPr>
    </w:lvl>
    <w:lvl w:ilvl="7" w:tplc="04140003" w:tentative="1">
      <w:start w:val="1"/>
      <w:numFmt w:val="bullet"/>
      <w:lvlText w:val="o"/>
      <w:lvlJc w:val="left"/>
      <w:pPr>
        <w:ind w:left="6112" w:hanging="360"/>
      </w:pPr>
      <w:rPr>
        <w:rFonts w:ascii="Courier New" w:hAnsi="Courier New" w:cs="Courier New" w:hint="default"/>
      </w:rPr>
    </w:lvl>
    <w:lvl w:ilvl="8" w:tplc="04140005" w:tentative="1">
      <w:start w:val="1"/>
      <w:numFmt w:val="bullet"/>
      <w:lvlText w:val=""/>
      <w:lvlJc w:val="left"/>
      <w:pPr>
        <w:ind w:left="6832" w:hanging="360"/>
      </w:pPr>
      <w:rPr>
        <w:rFonts w:ascii="Wingdings" w:hAnsi="Wingdings" w:hint="default"/>
      </w:rPr>
    </w:lvl>
  </w:abstractNum>
  <w:abstractNum w:abstractNumId="16">
    <w:nsid w:val="33AB6ACE"/>
    <w:multiLevelType w:val="hybridMultilevel"/>
    <w:tmpl w:val="743EE87A"/>
    <w:lvl w:ilvl="0" w:tplc="04140001">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17">
    <w:nsid w:val="3D1E7A73"/>
    <w:multiLevelType w:val="hybridMultilevel"/>
    <w:tmpl w:val="DEB2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F52F3F"/>
    <w:multiLevelType w:val="hybridMultilevel"/>
    <w:tmpl w:val="8AE8548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3F35287D"/>
    <w:multiLevelType w:val="hybridMultilevel"/>
    <w:tmpl w:val="F942F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984BC4"/>
    <w:multiLevelType w:val="hybridMultilevel"/>
    <w:tmpl w:val="E0665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8936608"/>
    <w:multiLevelType w:val="hybridMultilevel"/>
    <w:tmpl w:val="2D0C8C38"/>
    <w:lvl w:ilvl="0" w:tplc="E0EC4478">
      <w:start w:val="1"/>
      <w:numFmt w:val="decimal"/>
      <w:lvlText w:val="%1."/>
      <w:lvlJc w:val="left"/>
      <w:pPr>
        <w:ind w:left="1224" w:hanging="360"/>
      </w:pPr>
      <w:rPr>
        <w:rFonts w:hint="default"/>
        <w:b/>
        <w:i w:val="0"/>
        <w14:cntxtAlts w14:val="0"/>
      </w:rPr>
    </w:lvl>
    <w:lvl w:ilvl="1" w:tplc="04140019" w:tentative="1">
      <w:start w:val="1"/>
      <w:numFmt w:val="lowerLetter"/>
      <w:lvlText w:val="%2."/>
      <w:lvlJc w:val="left"/>
      <w:pPr>
        <w:ind w:left="1944" w:hanging="360"/>
      </w:pPr>
    </w:lvl>
    <w:lvl w:ilvl="2" w:tplc="0414001B" w:tentative="1">
      <w:start w:val="1"/>
      <w:numFmt w:val="lowerRoman"/>
      <w:lvlText w:val="%3."/>
      <w:lvlJc w:val="right"/>
      <w:pPr>
        <w:ind w:left="2664" w:hanging="180"/>
      </w:pPr>
    </w:lvl>
    <w:lvl w:ilvl="3" w:tplc="0414000F" w:tentative="1">
      <w:start w:val="1"/>
      <w:numFmt w:val="decimal"/>
      <w:lvlText w:val="%4."/>
      <w:lvlJc w:val="left"/>
      <w:pPr>
        <w:ind w:left="3384" w:hanging="360"/>
      </w:pPr>
    </w:lvl>
    <w:lvl w:ilvl="4" w:tplc="04140019" w:tentative="1">
      <w:start w:val="1"/>
      <w:numFmt w:val="lowerLetter"/>
      <w:lvlText w:val="%5."/>
      <w:lvlJc w:val="left"/>
      <w:pPr>
        <w:ind w:left="4104" w:hanging="360"/>
      </w:pPr>
    </w:lvl>
    <w:lvl w:ilvl="5" w:tplc="0414001B" w:tentative="1">
      <w:start w:val="1"/>
      <w:numFmt w:val="lowerRoman"/>
      <w:lvlText w:val="%6."/>
      <w:lvlJc w:val="right"/>
      <w:pPr>
        <w:ind w:left="4824" w:hanging="180"/>
      </w:pPr>
    </w:lvl>
    <w:lvl w:ilvl="6" w:tplc="0414000F" w:tentative="1">
      <w:start w:val="1"/>
      <w:numFmt w:val="decimal"/>
      <w:lvlText w:val="%7."/>
      <w:lvlJc w:val="left"/>
      <w:pPr>
        <w:ind w:left="5544" w:hanging="360"/>
      </w:pPr>
    </w:lvl>
    <w:lvl w:ilvl="7" w:tplc="04140019" w:tentative="1">
      <w:start w:val="1"/>
      <w:numFmt w:val="lowerLetter"/>
      <w:lvlText w:val="%8."/>
      <w:lvlJc w:val="left"/>
      <w:pPr>
        <w:ind w:left="6264" w:hanging="360"/>
      </w:pPr>
    </w:lvl>
    <w:lvl w:ilvl="8" w:tplc="0414001B" w:tentative="1">
      <w:start w:val="1"/>
      <w:numFmt w:val="lowerRoman"/>
      <w:lvlText w:val="%9."/>
      <w:lvlJc w:val="right"/>
      <w:pPr>
        <w:ind w:left="6984" w:hanging="180"/>
      </w:pPr>
    </w:lvl>
  </w:abstractNum>
  <w:abstractNum w:abstractNumId="22">
    <w:nsid w:val="4C0C3D6B"/>
    <w:multiLevelType w:val="hybridMultilevel"/>
    <w:tmpl w:val="077C8EFC"/>
    <w:lvl w:ilvl="0" w:tplc="65F4D382">
      <w:start w:val="20"/>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nsid w:val="4C6A316C"/>
    <w:multiLevelType w:val="hybridMultilevel"/>
    <w:tmpl w:val="8362E43A"/>
    <w:lvl w:ilvl="0" w:tplc="5C0CD622">
      <w:start w:val="18"/>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nsid w:val="4D4F26D0"/>
    <w:multiLevelType w:val="hybridMultilevel"/>
    <w:tmpl w:val="40BA9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432EF9"/>
    <w:multiLevelType w:val="hybridMultilevel"/>
    <w:tmpl w:val="7EBEBB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646E170F"/>
    <w:multiLevelType w:val="multilevel"/>
    <w:tmpl w:val="BBC4D14C"/>
    <w:lvl w:ilvl="0">
      <w:start w:val="1"/>
      <w:numFmt w:val="decimal"/>
      <w:lvlText w:val="%1."/>
      <w:lvlJc w:val="left"/>
      <w:pPr>
        <w:ind w:left="360" w:hanging="360"/>
      </w:pPr>
      <w:rPr>
        <w:rFonts w:hint="default"/>
      </w:rPr>
    </w:lvl>
    <w:lvl w:ilvl="1">
      <w:start w:val="1"/>
      <w:numFmt w:val="decimal"/>
      <w:pStyle w:val="Heading2"/>
      <w:isLgl/>
      <w:lvlText w:val="%1.%2."/>
      <w:lvlJc w:val="left"/>
      <w:pPr>
        <w:ind w:left="360" w:hanging="360"/>
      </w:pPr>
      <w:rPr>
        <w:rFonts w:hint="default"/>
        <w:color w:val="4F81BD" w:themeColor="accent1"/>
        <w:u w:val="none"/>
      </w:rPr>
    </w:lvl>
    <w:lvl w:ilvl="2">
      <w:start w:val="1"/>
      <w:numFmt w:val="decimal"/>
      <w:isLgl/>
      <w:lvlText w:val="%1.%2.%3."/>
      <w:lvlJc w:val="left"/>
      <w:pPr>
        <w:ind w:left="720" w:hanging="720"/>
      </w:pPr>
      <w:rPr>
        <w:rFonts w:hint="default"/>
        <w:color w:val="0000FF" w:themeColor="hyperlink"/>
        <w:u w:val="single"/>
      </w:rPr>
    </w:lvl>
    <w:lvl w:ilvl="3">
      <w:start w:val="1"/>
      <w:numFmt w:val="decimal"/>
      <w:isLgl/>
      <w:lvlText w:val="%1.%2.%3.%4."/>
      <w:lvlJc w:val="left"/>
      <w:pPr>
        <w:ind w:left="720" w:hanging="720"/>
      </w:pPr>
      <w:rPr>
        <w:rFonts w:hint="default"/>
        <w:color w:val="0000FF" w:themeColor="hyperlink"/>
        <w:u w:val="single"/>
      </w:rPr>
    </w:lvl>
    <w:lvl w:ilvl="4">
      <w:start w:val="1"/>
      <w:numFmt w:val="decimal"/>
      <w:isLgl/>
      <w:lvlText w:val="%1.%2.%3.%4.%5."/>
      <w:lvlJc w:val="left"/>
      <w:pPr>
        <w:ind w:left="1080" w:hanging="1080"/>
      </w:pPr>
      <w:rPr>
        <w:rFonts w:hint="default"/>
        <w:color w:val="0000FF" w:themeColor="hyperlink"/>
        <w:u w:val="single"/>
      </w:rPr>
    </w:lvl>
    <w:lvl w:ilvl="5">
      <w:start w:val="1"/>
      <w:numFmt w:val="decimal"/>
      <w:isLgl/>
      <w:lvlText w:val="%1.%2.%3.%4.%5.%6."/>
      <w:lvlJc w:val="left"/>
      <w:pPr>
        <w:ind w:left="1080" w:hanging="1080"/>
      </w:pPr>
      <w:rPr>
        <w:rFonts w:hint="default"/>
        <w:color w:val="0000FF" w:themeColor="hyperlink"/>
        <w:u w:val="single"/>
      </w:rPr>
    </w:lvl>
    <w:lvl w:ilvl="6">
      <w:start w:val="1"/>
      <w:numFmt w:val="decimal"/>
      <w:isLgl/>
      <w:lvlText w:val="%1.%2.%3.%4.%5.%6.%7."/>
      <w:lvlJc w:val="left"/>
      <w:pPr>
        <w:ind w:left="1440" w:hanging="1440"/>
      </w:pPr>
      <w:rPr>
        <w:rFonts w:hint="default"/>
        <w:color w:val="0000FF" w:themeColor="hyperlink"/>
        <w:u w:val="single"/>
      </w:rPr>
    </w:lvl>
    <w:lvl w:ilvl="7">
      <w:start w:val="1"/>
      <w:numFmt w:val="decimal"/>
      <w:isLgl/>
      <w:lvlText w:val="%1.%2.%3.%4.%5.%6.%7.%8."/>
      <w:lvlJc w:val="left"/>
      <w:pPr>
        <w:ind w:left="1440" w:hanging="1440"/>
      </w:pPr>
      <w:rPr>
        <w:rFonts w:hint="default"/>
        <w:color w:val="0000FF" w:themeColor="hyperlink"/>
        <w:u w:val="single"/>
      </w:rPr>
    </w:lvl>
    <w:lvl w:ilvl="8">
      <w:start w:val="1"/>
      <w:numFmt w:val="decimal"/>
      <w:isLgl/>
      <w:lvlText w:val="%1.%2.%3.%4.%5.%6.%7.%8.%9."/>
      <w:lvlJc w:val="left"/>
      <w:pPr>
        <w:ind w:left="1800" w:hanging="1800"/>
      </w:pPr>
      <w:rPr>
        <w:rFonts w:hint="default"/>
        <w:color w:val="0000FF" w:themeColor="hyperlink"/>
        <w:u w:val="single"/>
      </w:rPr>
    </w:lvl>
  </w:abstractNum>
  <w:abstractNum w:abstractNumId="27">
    <w:nsid w:val="665B003E"/>
    <w:multiLevelType w:val="hybridMultilevel"/>
    <w:tmpl w:val="0F8E38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nsid w:val="67C94866"/>
    <w:multiLevelType w:val="hybridMultilevel"/>
    <w:tmpl w:val="121E5A38"/>
    <w:lvl w:ilvl="0" w:tplc="18642BC0">
      <w:start w:val="1"/>
      <w:numFmt w:val="decimal"/>
      <w:lvlText w:val="%1."/>
      <w:lvlJc w:val="left"/>
      <w:pPr>
        <w:ind w:left="1224" w:hanging="360"/>
      </w:pPr>
      <w:rPr>
        <w:rFonts w:hint="default"/>
      </w:rPr>
    </w:lvl>
    <w:lvl w:ilvl="1" w:tplc="04140019" w:tentative="1">
      <w:start w:val="1"/>
      <w:numFmt w:val="lowerLetter"/>
      <w:lvlText w:val="%2."/>
      <w:lvlJc w:val="left"/>
      <w:pPr>
        <w:ind w:left="1944" w:hanging="360"/>
      </w:pPr>
    </w:lvl>
    <w:lvl w:ilvl="2" w:tplc="0414001B" w:tentative="1">
      <w:start w:val="1"/>
      <w:numFmt w:val="lowerRoman"/>
      <w:lvlText w:val="%3."/>
      <w:lvlJc w:val="right"/>
      <w:pPr>
        <w:ind w:left="2664" w:hanging="180"/>
      </w:pPr>
    </w:lvl>
    <w:lvl w:ilvl="3" w:tplc="0414000F" w:tentative="1">
      <w:start w:val="1"/>
      <w:numFmt w:val="decimal"/>
      <w:lvlText w:val="%4."/>
      <w:lvlJc w:val="left"/>
      <w:pPr>
        <w:ind w:left="3384" w:hanging="360"/>
      </w:pPr>
    </w:lvl>
    <w:lvl w:ilvl="4" w:tplc="04140019" w:tentative="1">
      <w:start w:val="1"/>
      <w:numFmt w:val="lowerLetter"/>
      <w:lvlText w:val="%5."/>
      <w:lvlJc w:val="left"/>
      <w:pPr>
        <w:ind w:left="4104" w:hanging="360"/>
      </w:pPr>
    </w:lvl>
    <w:lvl w:ilvl="5" w:tplc="0414001B" w:tentative="1">
      <w:start w:val="1"/>
      <w:numFmt w:val="lowerRoman"/>
      <w:lvlText w:val="%6."/>
      <w:lvlJc w:val="right"/>
      <w:pPr>
        <w:ind w:left="4824" w:hanging="180"/>
      </w:pPr>
    </w:lvl>
    <w:lvl w:ilvl="6" w:tplc="0414000F" w:tentative="1">
      <w:start w:val="1"/>
      <w:numFmt w:val="decimal"/>
      <w:lvlText w:val="%7."/>
      <w:lvlJc w:val="left"/>
      <w:pPr>
        <w:ind w:left="5544" w:hanging="360"/>
      </w:pPr>
    </w:lvl>
    <w:lvl w:ilvl="7" w:tplc="04140019" w:tentative="1">
      <w:start w:val="1"/>
      <w:numFmt w:val="lowerLetter"/>
      <w:lvlText w:val="%8."/>
      <w:lvlJc w:val="left"/>
      <w:pPr>
        <w:ind w:left="6264" w:hanging="360"/>
      </w:pPr>
    </w:lvl>
    <w:lvl w:ilvl="8" w:tplc="0414001B" w:tentative="1">
      <w:start w:val="1"/>
      <w:numFmt w:val="lowerRoman"/>
      <w:lvlText w:val="%9."/>
      <w:lvlJc w:val="right"/>
      <w:pPr>
        <w:ind w:left="6984" w:hanging="180"/>
      </w:pPr>
    </w:lvl>
  </w:abstractNum>
  <w:abstractNum w:abstractNumId="29">
    <w:nsid w:val="69640111"/>
    <w:multiLevelType w:val="hybridMultilevel"/>
    <w:tmpl w:val="9A5E7988"/>
    <w:lvl w:ilvl="0" w:tplc="04140017">
      <w:start w:val="1"/>
      <w:numFmt w:val="lowerLetter"/>
      <w:lvlText w:val="%1)"/>
      <w:lvlJc w:val="left"/>
      <w:pPr>
        <w:ind w:left="1072" w:hanging="363"/>
      </w:pPr>
      <w:rPr>
        <w:rFonts w:hint="default"/>
      </w:rPr>
    </w:lvl>
    <w:lvl w:ilvl="1" w:tplc="04140003" w:tentative="1">
      <w:start w:val="1"/>
      <w:numFmt w:val="bullet"/>
      <w:lvlText w:val="o"/>
      <w:lvlJc w:val="left"/>
      <w:pPr>
        <w:ind w:left="1792" w:hanging="360"/>
      </w:pPr>
      <w:rPr>
        <w:rFonts w:ascii="Courier New" w:hAnsi="Courier New" w:cs="Courier New" w:hint="default"/>
      </w:rPr>
    </w:lvl>
    <w:lvl w:ilvl="2" w:tplc="04140005" w:tentative="1">
      <w:start w:val="1"/>
      <w:numFmt w:val="bullet"/>
      <w:lvlText w:val=""/>
      <w:lvlJc w:val="left"/>
      <w:pPr>
        <w:ind w:left="2512" w:hanging="360"/>
      </w:pPr>
      <w:rPr>
        <w:rFonts w:ascii="Wingdings" w:hAnsi="Wingdings" w:hint="default"/>
      </w:rPr>
    </w:lvl>
    <w:lvl w:ilvl="3" w:tplc="04140001" w:tentative="1">
      <w:start w:val="1"/>
      <w:numFmt w:val="bullet"/>
      <w:lvlText w:val=""/>
      <w:lvlJc w:val="left"/>
      <w:pPr>
        <w:ind w:left="3232" w:hanging="360"/>
      </w:pPr>
      <w:rPr>
        <w:rFonts w:ascii="Symbol" w:hAnsi="Symbol" w:hint="default"/>
      </w:rPr>
    </w:lvl>
    <w:lvl w:ilvl="4" w:tplc="04140003" w:tentative="1">
      <w:start w:val="1"/>
      <w:numFmt w:val="bullet"/>
      <w:lvlText w:val="o"/>
      <w:lvlJc w:val="left"/>
      <w:pPr>
        <w:ind w:left="3952" w:hanging="360"/>
      </w:pPr>
      <w:rPr>
        <w:rFonts w:ascii="Courier New" w:hAnsi="Courier New" w:cs="Courier New" w:hint="default"/>
      </w:rPr>
    </w:lvl>
    <w:lvl w:ilvl="5" w:tplc="04140005" w:tentative="1">
      <w:start w:val="1"/>
      <w:numFmt w:val="bullet"/>
      <w:lvlText w:val=""/>
      <w:lvlJc w:val="left"/>
      <w:pPr>
        <w:ind w:left="4672" w:hanging="360"/>
      </w:pPr>
      <w:rPr>
        <w:rFonts w:ascii="Wingdings" w:hAnsi="Wingdings" w:hint="default"/>
      </w:rPr>
    </w:lvl>
    <w:lvl w:ilvl="6" w:tplc="04140001" w:tentative="1">
      <w:start w:val="1"/>
      <w:numFmt w:val="bullet"/>
      <w:lvlText w:val=""/>
      <w:lvlJc w:val="left"/>
      <w:pPr>
        <w:ind w:left="5392" w:hanging="360"/>
      </w:pPr>
      <w:rPr>
        <w:rFonts w:ascii="Symbol" w:hAnsi="Symbol" w:hint="default"/>
      </w:rPr>
    </w:lvl>
    <w:lvl w:ilvl="7" w:tplc="04140003" w:tentative="1">
      <w:start w:val="1"/>
      <w:numFmt w:val="bullet"/>
      <w:lvlText w:val="o"/>
      <w:lvlJc w:val="left"/>
      <w:pPr>
        <w:ind w:left="6112" w:hanging="360"/>
      </w:pPr>
      <w:rPr>
        <w:rFonts w:ascii="Courier New" w:hAnsi="Courier New" w:cs="Courier New" w:hint="default"/>
      </w:rPr>
    </w:lvl>
    <w:lvl w:ilvl="8" w:tplc="04140005" w:tentative="1">
      <w:start w:val="1"/>
      <w:numFmt w:val="bullet"/>
      <w:lvlText w:val=""/>
      <w:lvlJc w:val="left"/>
      <w:pPr>
        <w:ind w:left="6832" w:hanging="360"/>
      </w:pPr>
      <w:rPr>
        <w:rFonts w:ascii="Wingdings" w:hAnsi="Wingdings" w:hint="default"/>
      </w:rPr>
    </w:lvl>
  </w:abstractNum>
  <w:abstractNum w:abstractNumId="30">
    <w:nsid w:val="72196FE1"/>
    <w:multiLevelType w:val="hybridMultilevel"/>
    <w:tmpl w:val="77E64F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777F0A91"/>
    <w:multiLevelType w:val="hybridMultilevel"/>
    <w:tmpl w:val="0D52583A"/>
    <w:lvl w:ilvl="0" w:tplc="08090001">
      <w:start w:val="1"/>
      <w:numFmt w:val="bullet"/>
      <w:lvlText w:val=""/>
      <w:lvlJc w:val="left"/>
      <w:pPr>
        <w:ind w:left="1072" w:hanging="363"/>
      </w:pPr>
      <w:rPr>
        <w:rFonts w:ascii="Symbol" w:hAnsi="Symbol" w:hint="default"/>
      </w:rPr>
    </w:lvl>
    <w:lvl w:ilvl="1" w:tplc="04140003" w:tentative="1">
      <w:start w:val="1"/>
      <w:numFmt w:val="bullet"/>
      <w:lvlText w:val="o"/>
      <w:lvlJc w:val="left"/>
      <w:pPr>
        <w:ind w:left="1792" w:hanging="360"/>
      </w:pPr>
      <w:rPr>
        <w:rFonts w:ascii="Courier New" w:hAnsi="Courier New" w:cs="Courier New" w:hint="default"/>
      </w:rPr>
    </w:lvl>
    <w:lvl w:ilvl="2" w:tplc="04140005" w:tentative="1">
      <w:start w:val="1"/>
      <w:numFmt w:val="bullet"/>
      <w:lvlText w:val=""/>
      <w:lvlJc w:val="left"/>
      <w:pPr>
        <w:ind w:left="2512" w:hanging="360"/>
      </w:pPr>
      <w:rPr>
        <w:rFonts w:ascii="Wingdings" w:hAnsi="Wingdings" w:hint="default"/>
      </w:rPr>
    </w:lvl>
    <w:lvl w:ilvl="3" w:tplc="04140001" w:tentative="1">
      <w:start w:val="1"/>
      <w:numFmt w:val="bullet"/>
      <w:lvlText w:val=""/>
      <w:lvlJc w:val="left"/>
      <w:pPr>
        <w:ind w:left="3232" w:hanging="360"/>
      </w:pPr>
      <w:rPr>
        <w:rFonts w:ascii="Symbol" w:hAnsi="Symbol" w:hint="default"/>
      </w:rPr>
    </w:lvl>
    <w:lvl w:ilvl="4" w:tplc="04140003" w:tentative="1">
      <w:start w:val="1"/>
      <w:numFmt w:val="bullet"/>
      <w:lvlText w:val="o"/>
      <w:lvlJc w:val="left"/>
      <w:pPr>
        <w:ind w:left="3952" w:hanging="360"/>
      </w:pPr>
      <w:rPr>
        <w:rFonts w:ascii="Courier New" w:hAnsi="Courier New" w:cs="Courier New" w:hint="default"/>
      </w:rPr>
    </w:lvl>
    <w:lvl w:ilvl="5" w:tplc="04140005" w:tentative="1">
      <w:start w:val="1"/>
      <w:numFmt w:val="bullet"/>
      <w:lvlText w:val=""/>
      <w:lvlJc w:val="left"/>
      <w:pPr>
        <w:ind w:left="4672" w:hanging="360"/>
      </w:pPr>
      <w:rPr>
        <w:rFonts w:ascii="Wingdings" w:hAnsi="Wingdings" w:hint="default"/>
      </w:rPr>
    </w:lvl>
    <w:lvl w:ilvl="6" w:tplc="04140001" w:tentative="1">
      <w:start w:val="1"/>
      <w:numFmt w:val="bullet"/>
      <w:lvlText w:val=""/>
      <w:lvlJc w:val="left"/>
      <w:pPr>
        <w:ind w:left="5392" w:hanging="360"/>
      </w:pPr>
      <w:rPr>
        <w:rFonts w:ascii="Symbol" w:hAnsi="Symbol" w:hint="default"/>
      </w:rPr>
    </w:lvl>
    <w:lvl w:ilvl="7" w:tplc="04140003" w:tentative="1">
      <w:start w:val="1"/>
      <w:numFmt w:val="bullet"/>
      <w:lvlText w:val="o"/>
      <w:lvlJc w:val="left"/>
      <w:pPr>
        <w:ind w:left="6112" w:hanging="360"/>
      </w:pPr>
      <w:rPr>
        <w:rFonts w:ascii="Courier New" w:hAnsi="Courier New" w:cs="Courier New" w:hint="default"/>
      </w:rPr>
    </w:lvl>
    <w:lvl w:ilvl="8" w:tplc="04140005" w:tentative="1">
      <w:start w:val="1"/>
      <w:numFmt w:val="bullet"/>
      <w:lvlText w:val=""/>
      <w:lvlJc w:val="left"/>
      <w:pPr>
        <w:ind w:left="6832" w:hanging="360"/>
      </w:pPr>
      <w:rPr>
        <w:rFonts w:ascii="Wingdings" w:hAnsi="Wingdings" w:hint="default"/>
      </w:rPr>
    </w:lvl>
  </w:abstractNum>
  <w:abstractNum w:abstractNumId="32">
    <w:nsid w:val="7891334A"/>
    <w:multiLevelType w:val="hybridMultilevel"/>
    <w:tmpl w:val="C0E0F2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nsid w:val="7C3968C4"/>
    <w:multiLevelType w:val="hybridMultilevel"/>
    <w:tmpl w:val="E79C0B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nsid w:val="7CCD0B21"/>
    <w:multiLevelType w:val="hybridMultilevel"/>
    <w:tmpl w:val="CF0463C4"/>
    <w:lvl w:ilvl="0" w:tplc="0414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F4849F9"/>
    <w:multiLevelType w:val="hybridMultilevel"/>
    <w:tmpl w:val="158AD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27"/>
  </w:num>
  <w:num w:numId="3">
    <w:abstractNumId w:val="30"/>
  </w:num>
  <w:num w:numId="4">
    <w:abstractNumId w:val="25"/>
  </w:num>
  <w:num w:numId="5">
    <w:abstractNumId w:val="21"/>
  </w:num>
  <w:num w:numId="6">
    <w:abstractNumId w:val="14"/>
  </w:num>
  <w:num w:numId="7">
    <w:abstractNumId w:val="23"/>
  </w:num>
  <w:num w:numId="8">
    <w:abstractNumId w:val="22"/>
  </w:num>
  <w:num w:numId="9">
    <w:abstractNumId w:val="5"/>
  </w:num>
  <w:num w:numId="10">
    <w:abstractNumId w:val="33"/>
  </w:num>
  <w:num w:numId="11">
    <w:abstractNumId w:val="3"/>
  </w:num>
  <w:num w:numId="12">
    <w:abstractNumId w:val="16"/>
  </w:num>
  <w:num w:numId="13">
    <w:abstractNumId w:val="4"/>
  </w:num>
  <w:num w:numId="14">
    <w:abstractNumId w:val="18"/>
  </w:num>
  <w:num w:numId="15">
    <w:abstractNumId w:val="10"/>
  </w:num>
  <w:num w:numId="16">
    <w:abstractNumId w:val="8"/>
  </w:num>
  <w:num w:numId="17">
    <w:abstractNumId w:val="29"/>
  </w:num>
  <w:num w:numId="18">
    <w:abstractNumId w:val="15"/>
  </w:num>
  <w:num w:numId="19">
    <w:abstractNumId w:val="26"/>
  </w:num>
  <w:num w:numId="20">
    <w:abstractNumId w:val="31"/>
  </w:num>
  <w:num w:numId="21">
    <w:abstractNumId w:val="1"/>
  </w:num>
  <w:num w:numId="22">
    <w:abstractNumId w:val="19"/>
  </w:num>
  <w:num w:numId="23">
    <w:abstractNumId w:val="0"/>
  </w:num>
  <w:num w:numId="24">
    <w:abstractNumId w:val="17"/>
  </w:num>
  <w:num w:numId="25">
    <w:abstractNumId w:val="2"/>
  </w:num>
  <w:num w:numId="26">
    <w:abstractNumId w:val="24"/>
  </w:num>
  <w:num w:numId="27">
    <w:abstractNumId w:val="12"/>
  </w:num>
  <w:num w:numId="28">
    <w:abstractNumId w:val="26"/>
  </w:num>
  <w:num w:numId="29">
    <w:abstractNumId w:val="6"/>
  </w:num>
  <w:num w:numId="30">
    <w:abstractNumId w:val="20"/>
  </w:num>
  <w:num w:numId="31">
    <w:abstractNumId w:val="35"/>
  </w:num>
  <w:num w:numId="32">
    <w:abstractNumId w:val="26"/>
  </w:num>
  <w:num w:numId="33">
    <w:abstractNumId w:val="26"/>
  </w:num>
  <w:num w:numId="34">
    <w:abstractNumId w:val="28"/>
  </w:num>
  <w:num w:numId="35">
    <w:abstractNumId w:val="26"/>
  </w:num>
  <w:num w:numId="36">
    <w:abstractNumId w:val="26"/>
  </w:num>
  <w:num w:numId="37">
    <w:abstractNumId w:val="34"/>
  </w:num>
  <w:num w:numId="38">
    <w:abstractNumId w:val="13"/>
  </w:num>
  <w:num w:numId="39">
    <w:abstractNumId w:val="26"/>
  </w:num>
  <w:num w:numId="40">
    <w:abstractNumId w:val="9"/>
  </w:num>
  <w:num w:numId="41">
    <w:abstractNumId w:val="11"/>
  </w:num>
  <w:num w:numId="42">
    <w:abstractNumId w:val="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da P Aamot">
    <w15:presenceInfo w15:providerId="AD" w15:userId="S-1-5-21-2036031588-730629661-1306914269-290019"/>
  </w15:person>
  <w15:person w15:author="Dyveke Rogan">
    <w15:presenceInfo w15:providerId="AD" w15:userId="S-1-5-21-2036031588-730629661-1306914269-2900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nb-NO"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13D"/>
    <w:rsid w:val="000071D8"/>
    <w:rsid w:val="00011357"/>
    <w:rsid w:val="00011C5C"/>
    <w:rsid w:val="00012475"/>
    <w:rsid w:val="00013C71"/>
    <w:rsid w:val="000156C5"/>
    <w:rsid w:val="00016352"/>
    <w:rsid w:val="00016359"/>
    <w:rsid w:val="0002007F"/>
    <w:rsid w:val="0003040C"/>
    <w:rsid w:val="0003742A"/>
    <w:rsid w:val="0004158B"/>
    <w:rsid w:val="000508B0"/>
    <w:rsid w:val="00054886"/>
    <w:rsid w:val="00056D48"/>
    <w:rsid w:val="00070037"/>
    <w:rsid w:val="00071BBE"/>
    <w:rsid w:val="00072316"/>
    <w:rsid w:val="00073D99"/>
    <w:rsid w:val="00075194"/>
    <w:rsid w:val="000810F6"/>
    <w:rsid w:val="00083BE0"/>
    <w:rsid w:val="0008580A"/>
    <w:rsid w:val="00086B5F"/>
    <w:rsid w:val="000957AA"/>
    <w:rsid w:val="000A2B9B"/>
    <w:rsid w:val="000B6C6A"/>
    <w:rsid w:val="000C20AA"/>
    <w:rsid w:val="000D038E"/>
    <w:rsid w:val="000D06DA"/>
    <w:rsid w:val="000E0D3C"/>
    <w:rsid w:val="000E1517"/>
    <w:rsid w:val="000E3DAD"/>
    <w:rsid w:val="000E6D8E"/>
    <w:rsid w:val="000E714A"/>
    <w:rsid w:val="001009A9"/>
    <w:rsid w:val="0010297B"/>
    <w:rsid w:val="00106F94"/>
    <w:rsid w:val="001146E2"/>
    <w:rsid w:val="001167C2"/>
    <w:rsid w:val="0011755B"/>
    <w:rsid w:val="00124CC9"/>
    <w:rsid w:val="00126095"/>
    <w:rsid w:val="00133BC2"/>
    <w:rsid w:val="00144637"/>
    <w:rsid w:val="001510A5"/>
    <w:rsid w:val="00157328"/>
    <w:rsid w:val="001835C3"/>
    <w:rsid w:val="00185C34"/>
    <w:rsid w:val="00194649"/>
    <w:rsid w:val="00196D3D"/>
    <w:rsid w:val="00197512"/>
    <w:rsid w:val="001A7CF7"/>
    <w:rsid w:val="001C1CEF"/>
    <w:rsid w:val="001C7DF6"/>
    <w:rsid w:val="001D101E"/>
    <w:rsid w:val="001D3DBD"/>
    <w:rsid w:val="001D5DEA"/>
    <w:rsid w:val="001E50A7"/>
    <w:rsid w:val="001F05B4"/>
    <w:rsid w:val="001F13E2"/>
    <w:rsid w:val="001F171A"/>
    <w:rsid w:val="001F3EBF"/>
    <w:rsid w:val="00202FAE"/>
    <w:rsid w:val="00203BE0"/>
    <w:rsid w:val="00206090"/>
    <w:rsid w:val="00212EAC"/>
    <w:rsid w:val="00214B8D"/>
    <w:rsid w:val="0021737C"/>
    <w:rsid w:val="00240561"/>
    <w:rsid w:val="00241ADF"/>
    <w:rsid w:val="002444FB"/>
    <w:rsid w:val="00254287"/>
    <w:rsid w:val="002548D1"/>
    <w:rsid w:val="00262ACC"/>
    <w:rsid w:val="002679D0"/>
    <w:rsid w:val="00272E52"/>
    <w:rsid w:val="00287853"/>
    <w:rsid w:val="00290652"/>
    <w:rsid w:val="00291818"/>
    <w:rsid w:val="002A2D87"/>
    <w:rsid w:val="002C68FA"/>
    <w:rsid w:val="002D3E66"/>
    <w:rsid w:val="002D608C"/>
    <w:rsid w:val="002E3F21"/>
    <w:rsid w:val="002E44C7"/>
    <w:rsid w:val="002E7C1D"/>
    <w:rsid w:val="002F5A1F"/>
    <w:rsid w:val="003053F6"/>
    <w:rsid w:val="0032079C"/>
    <w:rsid w:val="00321B71"/>
    <w:rsid w:val="0032238F"/>
    <w:rsid w:val="00323374"/>
    <w:rsid w:val="0032525C"/>
    <w:rsid w:val="003253AD"/>
    <w:rsid w:val="00325FEF"/>
    <w:rsid w:val="0033079D"/>
    <w:rsid w:val="00333A8A"/>
    <w:rsid w:val="0033759D"/>
    <w:rsid w:val="00344168"/>
    <w:rsid w:val="0034760A"/>
    <w:rsid w:val="0034780D"/>
    <w:rsid w:val="00363E79"/>
    <w:rsid w:val="00374579"/>
    <w:rsid w:val="00381065"/>
    <w:rsid w:val="00381B09"/>
    <w:rsid w:val="0038740E"/>
    <w:rsid w:val="003906F7"/>
    <w:rsid w:val="00395847"/>
    <w:rsid w:val="003A3FAE"/>
    <w:rsid w:val="003A4F70"/>
    <w:rsid w:val="003B4FCE"/>
    <w:rsid w:val="003B6BD1"/>
    <w:rsid w:val="003C0F3C"/>
    <w:rsid w:val="003C19AF"/>
    <w:rsid w:val="003C1C26"/>
    <w:rsid w:val="003C352A"/>
    <w:rsid w:val="003C7445"/>
    <w:rsid w:val="003E6D06"/>
    <w:rsid w:val="003F01FD"/>
    <w:rsid w:val="003F67A1"/>
    <w:rsid w:val="004013ED"/>
    <w:rsid w:val="004018A4"/>
    <w:rsid w:val="004028ED"/>
    <w:rsid w:val="00403643"/>
    <w:rsid w:val="0040432E"/>
    <w:rsid w:val="00406538"/>
    <w:rsid w:val="004111D3"/>
    <w:rsid w:val="004205FC"/>
    <w:rsid w:val="00431A18"/>
    <w:rsid w:val="004363C0"/>
    <w:rsid w:val="00437768"/>
    <w:rsid w:val="00441E89"/>
    <w:rsid w:val="00445A3A"/>
    <w:rsid w:val="0045761B"/>
    <w:rsid w:val="00457E26"/>
    <w:rsid w:val="004675AF"/>
    <w:rsid w:val="0047336C"/>
    <w:rsid w:val="0047447C"/>
    <w:rsid w:val="00476C74"/>
    <w:rsid w:val="00492660"/>
    <w:rsid w:val="0049518D"/>
    <w:rsid w:val="004A4757"/>
    <w:rsid w:val="004A57DA"/>
    <w:rsid w:val="004B0ABF"/>
    <w:rsid w:val="004C4A05"/>
    <w:rsid w:val="004C4B5D"/>
    <w:rsid w:val="004D1358"/>
    <w:rsid w:val="004D2436"/>
    <w:rsid w:val="004D62ED"/>
    <w:rsid w:val="004D6588"/>
    <w:rsid w:val="004E0A83"/>
    <w:rsid w:val="004E1321"/>
    <w:rsid w:val="004E151D"/>
    <w:rsid w:val="004E6E9E"/>
    <w:rsid w:val="004F58D1"/>
    <w:rsid w:val="004F6D72"/>
    <w:rsid w:val="00500CD6"/>
    <w:rsid w:val="005056C6"/>
    <w:rsid w:val="0051117D"/>
    <w:rsid w:val="00520F70"/>
    <w:rsid w:val="00522A02"/>
    <w:rsid w:val="00530908"/>
    <w:rsid w:val="005309FD"/>
    <w:rsid w:val="00535731"/>
    <w:rsid w:val="00536E04"/>
    <w:rsid w:val="0054002D"/>
    <w:rsid w:val="00541C72"/>
    <w:rsid w:val="00544712"/>
    <w:rsid w:val="0055538F"/>
    <w:rsid w:val="005631B4"/>
    <w:rsid w:val="00572A58"/>
    <w:rsid w:val="00583579"/>
    <w:rsid w:val="00584FD7"/>
    <w:rsid w:val="00587772"/>
    <w:rsid w:val="00591A95"/>
    <w:rsid w:val="005A0974"/>
    <w:rsid w:val="005A1BF4"/>
    <w:rsid w:val="005A27EA"/>
    <w:rsid w:val="005A2BAC"/>
    <w:rsid w:val="005B3DD9"/>
    <w:rsid w:val="005C5AAE"/>
    <w:rsid w:val="005D16DA"/>
    <w:rsid w:val="005D5B16"/>
    <w:rsid w:val="005D7063"/>
    <w:rsid w:val="005E4E0B"/>
    <w:rsid w:val="005F0850"/>
    <w:rsid w:val="005F3544"/>
    <w:rsid w:val="005F4B34"/>
    <w:rsid w:val="00602346"/>
    <w:rsid w:val="00603FF7"/>
    <w:rsid w:val="00625DFD"/>
    <w:rsid w:val="00625E7A"/>
    <w:rsid w:val="00627C36"/>
    <w:rsid w:val="0063635D"/>
    <w:rsid w:val="00636408"/>
    <w:rsid w:val="006517B1"/>
    <w:rsid w:val="00654235"/>
    <w:rsid w:val="00663136"/>
    <w:rsid w:val="00665108"/>
    <w:rsid w:val="006667C9"/>
    <w:rsid w:val="006668F0"/>
    <w:rsid w:val="00673AE9"/>
    <w:rsid w:val="00681012"/>
    <w:rsid w:val="00684FF7"/>
    <w:rsid w:val="006873F1"/>
    <w:rsid w:val="00693214"/>
    <w:rsid w:val="006934DC"/>
    <w:rsid w:val="006A0153"/>
    <w:rsid w:val="006C361D"/>
    <w:rsid w:val="006C443B"/>
    <w:rsid w:val="006D2798"/>
    <w:rsid w:val="006E373F"/>
    <w:rsid w:val="006E5756"/>
    <w:rsid w:val="006E750E"/>
    <w:rsid w:val="006F296F"/>
    <w:rsid w:val="006F31FE"/>
    <w:rsid w:val="006F40BD"/>
    <w:rsid w:val="0070185E"/>
    <w:rsid w:val="00702771"/>
    <w:rsid w:val="00704A79"/>
    <w:rsid w:val="007078EB"/>
    <w:rsid w:val="0070794F"/>
    <w:rsid w:val="0072387A"/>
    <w:rsid w:val="00732C18"/>
    <w:rsid w:val="00734792"/>
    <w:rsid w:val="00736169"/>
    <w:rsid w:val="00736D1B"/>
    <w:rsid w:val="00740013"/>
    <w:rsid w:val="007407A3"/>
    <w:rsid w:val="00740A52"/>
    <w:rsid w:val="00742C39"/>
    <w:rsid w:val="00743B51"/>
    <w:rsid w:val="00745957"/>
    <w:rsid w:val="00746B36"/>
    <w:rsid w:val="007634B0"/>
    <w:rsid w:val="00766F03"/>
    <w:rsid w:val="00767BB5"/>
    <w:rsid w:val="007701EE"/>
    <w:rsid w:val="00782B88"/>
    <w:rsid w:val="0079489C"/>
    <w:rsid w:val="00795EDC"/>
    <w:rsid w:val="007A377F"/>
    <w:rsid w:val="007A3F51"/>
    <w:rsid w:val="007B43CC"/>
    <w:rsid w:val="007B5547"/>
    <w:rsid w:val="007B6423"/>
    <w:rsid w:val="007C2550"/>
    <w:rsid w:val="007C2D22"/>
    <w:rsid w:val="007D3D24"/>
    <w:rsid w:val="007E2284"/>
    <w:rsid w:val="007E6835"/>
    <w:rsid w:val="007F1C06"/>
    <w:rsid w:val="007F2515"/>
    <w:rsid w:val="00802B1B"/>
    <w:rsid w:val="00803F90"/>
    <w:rsid w:val="0080601F"/>
    <w:rsid w:val="00815341"/>
    <w:rsid w:val="0081631C"/>
    <w:rsid w:val="00820766"/>
    <w:rsid w:val="0082390C"/>
    <w:rsid w:val="00834E9C"/>
    <w:rsid w:val="008425CE"/>
    <w:rsid w:val="00843983"/>
    <w:rsid w:val="00854B15"/>
    <w:rsid w:val="008637D1"/>
    <w:rsid w:val="00864DCF"/>
    <w:rsid w:val="008717E6"/>
    <w:rsid w:val="00874433"/>
    <w:rsid w:val="008960F5"/>
    <w:rsid w:val="008A62C4"/>
    <w:rsid w:val="008B47F8"/>
    <w:rsid w:val="008C008F"/>
    <w:rsid w:val="008C04EF"/>
    <w:rsid w:val="008C70B6"/>
    <w:rsid w:val="008D013D"/>
    <w:rsid w:val="008D16B1"/>
    <w:rsid w:val="008D44FC"/>
    <w:rsid w:val="008E0586"/>
    <w:rsid w:val="008F06BE"/>
    <w:rsid w:val="008F7E29"/>
    <w:rsid w:val="00907CF4"/>
    <w:rsid w:val="00910E1D"/>
    <w:rsid w:val="00921468"/>
    <w:rsid w:val="00923FA9"/>
    <w:rsid w:val="00927790"/>
    <w:rsid w:val="009349B5"/>
    <w:rsid w:val="00936CFA"/>
    <w:rsid w:val="00943B90"/>
    <w:rsid w:val="009445E8"/>
    <w:rsid w:val="0095453A"/>
    <w:rsid w:val="009557AF"/>
    <w:rsid w:val="00962537"/>
    <w:rsid w:val="00967F27"/>
    <w:rsid w:val="00972E9B"/>
    <w:rsid w:val="00975938"/>
    <w:rsid w:val="0098104F"/>
    <w:rsid w:val="00983775"/>
    <w:rsid w:val="009915D1"/>
    <w:rsid w:val="0099254B"/>
    <w:rsid w:val="009A045D"/>
    <w:rsid w:val="009B47DB"/>
    <w:rsid w:val="009B712A"/>
    <w:rsid w:val="009C0DCA"/>
    <w:rsid w:val="009C4AEF"/>
    <w:rsid w:val="009C56BA"/>
    <w:rsid w:val="009E0AFE"/>
    <w:rsid w:val="009E52E6"/>
    <w:rsid w:val="009E6556"/>
    <w:rsid w:val="009E6DA8"/>
    <w:rsid w:val="009E7FEB"/>
    <w:rsid w:val="009F0914"/>
    <w:rsid w:val="009F5A2A"/>
    <w:rsid w:val="00A06048"/>
    <w:rsid w:val="00A152A9"/>
    <w:rsid w:val="00A22CF8"/>
    <w:rsid w:val="00A247FA"/>
    <w:rsid w:val="00A311BA"/>
    <w:rsid w:val="00A33E5A"/>
    <w:rsid w:val="00A36186"/>
    <w:rsid w:val="00A4087F"/>
    <w:rsid w:val="00A447AF"/>
    <w:rsid w:val="00A5034C"/>
    <w:rsid w:val="00A51093"/>
    <w:rsid w:val="00A62A3E"/>
    <w:rsid w:val="00A63479"/>
    <w:rsid w:val="00A63B75"/>
    <w:rsid w:val="00A709EC"/>
    <w:rsid w:val="00A716A8"/>
    <w:rsid w:val="00A76F15"/>
    <w:rsid w:val="00A848B3"/>
    <w:rsid w:val="00A94EFD"/>
    <w:rsid w:val="00A9728A"/>
    <w:rsid w:val="00AA49ED"/>
    <w:rsid w:val="00AA6BAB"/>
    <w:rsid w:val="00AB1750"/>
    <w:rsid w:val="00AC19B3"/>
    <w:rsid w:val="00AC2B5E"/>
    <w:rsid w:val="00AD1598"/>
    <w:rsid w:val="00AE4757"/>
    <w:rsid w:val="00AE73F7"/>
    <w:rsid w:val="00AF5586"/>
    <w:rsid w:val="00B0581E"/>
    <w:rsid w:val="00B06A54"/>
    <w:rsid w:val="00B11684"/>
    <w:rsid w:val="00B17A6B"/>
    <w:rsid w:val="00B25711"/>
    <w:rsid w:val="00B323A8"/>
    <w:rsid w:val="00B46CF6"/>
    <w:rsid w:val="00B473BB"/>
    <w:rsid w:val="00B509B1"/>
    <w:rsid w:val="00B53CE2"/>
    <w:rsid w:val="00B55B80"/>
    <w:rsid w:val="00B568AF"/>
    <w:rsid w:val="00B62016"/>
    <w:rsid w:val="00B65858"/>
    <w:rsid w:val="00B67D46"/>
    <w:rsid w:val="00B75049"/>
    <w:rsid w:val="00B82BBA"/>
    <w:rsid w:val="00B84215"/>
    <w:rsid w:val="00B84453"/>
    <w:rsid w:val="00B86FE8"/>
    <w:rsid w:val="00BA754C"/>
    <w:rsid w:val="00BB1443"/>
    <w:rsid w:val="00BB7E29"/>
    <w:rsid w:val="00BC643F"/>
    <w:rsid w:val="00BC7708"/>
    <w:rsid w:val="00BC78E8"/>
    <w:rsid w:val="00BD2EB4"/>
    <w:rsid w:val="00BD30B1"/>
    <w:rsid w:val="00BD67E0"/>
    <w:rsid w:val="00BE1CA6"/>
    <w:rsid w:val="00BE1E74"/>
    <w:rsid w:val="00BE2CB3"/>
    <w:rsid w:val="00BE3CF6"/>
    <w:rsid w:val="00BE5D75"/>
    <w:rsid w:val="00C02869"/>
    <w:rsid w:val="00C037FC"/>
    <w:rsid w:val="00C21494"/>
    <w:rsid w:val="00C2313D"/>
    <w:rsid w:val="00C231B1"/>
    <w:rsid w:val="00C248CA"/>
    <w:rsid w:val="00C27325"/>
    <w:rsid w:val="00C302A7"/>
    <w:rsid w:val="00C3086C"/>
    <w:rsid w:val="00C30E80"/>
    <w:rsid w:val="00C34E8C"/>
    <w:rsid w:val="00C52744"/>
    <w:rsid w:val="00C67CFC"/>
    <w:rsid w:val="00C70FF3"/>
    <w:rsid w:val="00C71ADE"/>
    <w:rsid w:val="00C73229"/>
    <w:rsid w:val="00C77DB5"/>
    <w:rsid w:val="00C80AD6"/>
    <w:rsid w:val="00C8641C"/>
    <w:rsid w:val="00C94378"/>
    <w:rsid w:val="00C96673"/>
    <w:rsid w:val="00CB280F"/>
    <w:rsid w:val="00CB2FE3"/>
    <w:rsid w:val="00CB3BAF"/>
    <w:rsid w:val="00CB622E"/>
    <w:rsid w:val="00CD40CE"/>
    <w:rsid w:val="00CE1C75"/>
    <w:rsid w:val="00CE4BBD"/>
    <w:rsid w:val="00CE510E"/>
    <w:rsid w:val="00CE61DB"/>
    <w:rsid w:val="00CF6B10"/>
    <w:rsid w:val="00CF7926"/>
    <w:rsid w:val="00D010F8"/>
    <w:rsid w:val="00D01E80"/>
    <w:rsid w:val="00D04EB4"/>
    <w:rsid w:val="00D07459"/>
    <w:rsid w:val="00D0760B"/>
    <w:rsid w:val="00D1188E"/>
    <w:rsid w:val="00D13586"/>
    <w:rsid w:val="00D1364F"/>
    <w:rsid w:val="00D14686"/>
    <w:rsid w:val="00D22ED0"/>
    <w:rsid w:val="00D31B2B"/>
    <w:rsid w:val="00D33311"/>
    <w:rsid w:val="00D4225A"/>
    <w:rsid w:val="00D45911"/>
    <w:rsid w:val="00D51A26"/>
    <w:rsid w:val="00D51B22"/>
    <w:rsid w:val="00D566DF"/>
    <w:rsid w:val="00D64C75"/>
    <w:rsid w:val="00D715A8"/>
    <w:rsid w:val="00D726FC"/>
    <w:rsid w:val="00D73B66"/>
    <w:rsid w:val="00D765FB"/>
    <w:rsid w:val="00D87147"/>
    <w:rsid w:val="00D87EC0"/>
    <w:rsid w:val="00D9105E"/>
    <w:rsid w:val="00D91E64"/>
    <w:rsid w:val="00DA6FF8"/>
    <w:rsid w:val="00DB6A7A"/>
    <w:rsid w:val="00DB7858"/>
    <w:rsid w:val="00DC6E17"/>
    <w:rsid w:val="00DC75B4"/>
    <w:rsid w:val="00DD4ED8"/>
    <w:rsid w:val="00DD60AE"/>
    <w:rsid w:val="00DE10CD"/>
    <w:rsid w:val="00DE281B"/>
    <w:rsid w:val="00DE7AA5"/>
    <w:rsid w:val="00DF01E2"/>
    <w:rsid w:val="00DF032D"/>
    <w:rsid w:val="00DF49A0"/>
    <w:rsid w:val="00DF68A8"/>
    <w:rsid w:val="00DF79FF"/>
    <w:rsid w:val="00E01D2E"/>
    <w:rsid w:val="00E04E93"/>
    <w:rsid w:val="00E05CD0"/>
    <w:rsid w:val="00E06944"/>
    <w:rsid w:val="00E134CA"/>
    <w:rsid w:val="00E239B6"/>
    <w:rsid w:val="00E2762D"/>
    <w:rsid w:val="00E34636"/>
    <w:rsid w:val="00E4063E"/>
    <w:rsid w:val="00E45A08"/>
    <w:rsid w:val="00E512A3"/>
    <w:rsid w:val="00E5416A"/>
    <w:rsid w:val="00E640DA"/>
    <w:rsid w:val="00E641B8"/>
    <w:rsid w:val="00E66934"/>
    <w:rsid w:val="00E66B13"/>
    <w:rsid w:val="00E67176"/>
    <w:rsid w:val="00E74B8E"/>
    <w:rsid w:val="00E74DBE"/>
    <w:rsid w:val="00E8249E"/>
    <w:rsid w:val="00E85493"/>
    <w:rsid w:val="00E854DD"/>
    <w:rsid w:val="00E85669"/>
    <w:rsid w:val="00E85ED8"/>
    <w:rsid w:val="00EA51C6"/>
    <w:rsid w:val="00EA591B"/>
    <w:rsid w:val="00EE530A"/>
    <w:rsid w:val="00EE5750"/>
    <w:rsid w:val="00EF17E0"/>
    <w:rsid w:val="00F02C62"/>
    <w:rsid w:val="00F0640E"/>
    <w:rsid w:val="00F16CB0"/>
    <w:rsid w:val="00F17391"/>
    <w:rsid w:val="00F209F4"/>
    <w:rsid w:val="00F440AB"/>
    <w:rsid w:val="00F602CC"/>
    <w:rsid w:val="00F62AF0"/>
    <w:rsid w:val="00F6509C"/>
    <w:rsid w:val="00F65A06"/>
    <w:rsid w:val="00F70B88"/>
    <w:rsid w:val="00F818F6"/>
    <w:rsid w:val="00F90BA9"/>
    <w:rsid w:val="00F916DD"/>
    <w:rsid w:val="00F92137"/>
    <w:rsid w:val="00F95A2A"/>
    <w:rsid w:val="00FA0D93"/>
    <w:rsid w:val="00FB5829"/>
    <w:rsid w:val="00FC0AF1"/>
    <w:rsid w:val="00FC19C9"/>
    <w:rsid w:val="00FC1AAC"/>
    <w:rsid w:val="00FC258F"/>
    <w:rsid w:val="00FD04FA"/>
    <w:rsid w:val="00FD5B77"/>
    <w:rsid w:val="00FD60E0"/>
    <w:rsid w:val="00FE672C"/>
    <w:rsid w:val="00FF24AE"/>
    <w:rsid w:val="00FF2CCC"/>
    <w:rsid w:val="00FF693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AD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5B4"/>
    <w:rPr>
      <w:rFonts w:ascii="Calibri" w:hAnsi="Calibri"/>
      <w:lang w:val="en-GB"/>
    </w:rPr>
  </w:style>
  <w:style w:type="paragraph" w:styleId="Heading1">
    <w:name w:val="heading 1"/>
    <w:basedOn w:val="Normal"/>
    <w:next w:val="Normal"/>
    <w:link w:val="Heading1Char"/>
    <w:uiPriority w:val="9"/>
    <w:qFormat/>
    <w:rsid w:val="00B86FE8"/>
    <w:pPr>
      <w:spacing w:before="240"/>
      <w:outlineLvl w:val="0"/>
    </w:pPr>
    <w:rPr>
      <w:rFonts w:eastAsiaTheme="majorEastAsia" w:cstheme="majorBidi"/>
      <w:b/>
      <w:sz w:val="32"/>
      <w:szCs w:val="26"/>
    </w:rPr>
  </w:style>
  <w:style w:type="paragraph" w:styleId="Heading2">
    <w:name w:val="heading 2"/>
    <w:basedOn w:val="Heading1"/>
    <w:next w:val="Normal"/>
    <w:link w:val="Heading2Char"/>
    <w:uiPriority w:val="9"/>
    <w:unhideWhenUsed/>
    <w:qFormat/>
    <w:rsid w:val="00FC0AF1"/>
    <w:pPr>
      <w:numPr>
        <w:ilvl w:val="1"/>
        <w:numId w:val="19"/>
      </w:numPr>
      <w:spacing w:after="120"/>
      <w:outlineLvl w:val="1"/>
    </w:pPr>
    <w:rPr>
      <w:rFonts w:asciiTheme="minorHAnsi" w:hAnsiTheme="minorHAnsi"/>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432E"/>
    <w:pPr>
      <w:pBdr>
        <w:bottom w:val="single" w:sz="8" w:space="4" w:color="000000" w:themeColor="text1"/>
      </w:pBdr>
      <w:spacing w:after="300" w:line="240" w:lineRule="auto"/>
      <w:contextualSpacing/>
    </w:pPr>
    <w:rPr>
      <w:rFonts w:eastAsiaTheme="majorEastAsia" w:cstheme="majorBidi"/>
      <w:color w:val="000000" w:themeColor="text1"/>
      <w:spacing w:val="5"/>
      <w:kern w:val="28"/>
      <w:sz w:val="56"/>
      <w:szCs w:val="52"/>
    </w:rPr>
  </w:style>
  <w:style w:type="character" w:customStyle="1" w:styleId="TitleChar">
    <w:name w:val="Title Char"/>
    <w:basedOn w:val="DefaultParagraphFont"/>
    <w:link w:val="Title"/>
    <w:uiPriority w:val="10"/>
    <w:rsid w:val="0040432E"/>
    <w:rPr>
      <w:rFonts w:ascii="Myriad Pro" w:eastAsiaTheme="majorEastAsia" w:hAnsi="Myriad Pro" w:cstheme="majorBidi"/>
      <w:color w:val="000000" w:themeColor="text1"/>
      <w:spacing w:val="5"/>
      <w:kern w:val="28"/>
      <w:sz w:val="56"/>
      <w:szCs w:val="52"/>
      <w:lang w:val="en-GB"/>
    </w:rPr>
  </w:style>
  <w:style w:type="paragraph" w:styleId="ListParagraph">
    <w:name w:val="List Paragraph"/>
    <w:basedOn w:val="Normal"/>
    <w:uiPriority w:val="99"/>
    <w:qFormat/>
    <w:rsid w:val="00F95A2A"/>
    <w:pPr>
      <w:ind w:left="720"/>
      <w:contextualSpacing/>
    </w:pPr>
  </w:style>
  <w:style w:type="character" w:customStyle="1" w:styleId="Heading1Char">
    <w:name w:val="Heading 1 Char"/>
    <w:basedOn w:val="DefaultParagraphFont"/>
    <w:link w:val="Heading1"/>
    <w:uiPriority w:val="9"/>
    <w:rsid w:val="00B86FE8"/>
    <w:rPr>
      <w:rFonts w:ascii="Calibri" w:eastAsiaTheme="majorEastAsia" w:hAnsi="Calibri" w:cstheme="majorBidi"/>
      <w:b/>
      <w:sz w:val="32"/>
      <w:szCs w:val="26"/>
      <w:lang w:val="en-GB"/>
    </w:rPr>
  </w:style>
  <w:style w:type="character" w:customStyle="1" w:styleId="Heading2Char">
    <w:name w:val="Heading 2 Char"/>
    <w:basedOn w:val="DefaultParagraphFont"/>
    <w:link w:val="Heading2"/>
    <w:uiPriority w:val="9"/>
    <w:rsid w:val="00FC0AF1"/>
    <w:rPr>
      <w:rFonts w:eastAsiaTheme="majorEastAsia" w:cstheme="majorBidi"/>
      <w:b/>
      <w:color w:val="4F81BD" w:themeColor="accent1"/>
      <w:sz w:val="28"/>
      <w:szCs w:val="28"/>
      <w:lang w:val="en-GB"/>
    </w:rPr>
  </w:style>
  <w:style w:type="paragraph" w:styleId="BalloonText">
    <w:name w:val="Balloon Text"/>
    <w:basedOn w:val="Normal"/>
    <w:link w:val="BalloonTextChar"/>
    <w:uiPriority w:val="99"/>
    <w:semiHidden/>
    <w:unhideWhenUsed/>
    <w:rsid w:val="00E85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4DD"/>
    <w:rPr>
      <w:rFonts w:ascii="Tahoma" w:hAnsi="Tahoma" w:cs="Tahoma"/>
      <w:sz w:val="16"/>
      <w:szCs w:val="16"/>
      <w:lang w:val="en-GB"/>
    </w:rPr>
  </w:style>
  <w:style w:type="character" w:styleId="Hyperlink">
    <w:name w:val="Hyperlink"/>
    <w:basedOn w:val="DefaultParagraphFont"/>
    <w:uiPriority w:val="99"/>
    <w:unhideWhenUsed/>
    <w:rsid w:val="00AF5586"/>
    <w:rPr>
      <w:color w:val="0000FF" w:themeColor="hyperlink"/>
      <w:u w:val="single"/>
    </w:rPr>
  </w:style>
  <w:style w:type="paragraph" w:customStyle="1" w:styleId="Heading21">
    <w:name w:val="Heading 21"/>
    <w:basedOn w:val="Normal"/>
    <w:next w:val="Normal"/>
    <w:uiPriority w:val="9"/>
    <w:unhideWhenUsed/>
    <w:rsid w:val="00B67D46"/>
    <w:pPr>
      <w:keepNext/>
      <w:keepLines/>
      <w:spacing w:before="200" w:after="240" w:line="240" w:lineRule="auto"/>
      <w:outlineLvl w:val="1"/>
    </w:pPr>
    <w:rPr>
      <w:rFonts w:ascii="Myriad Pro SemiCond" w:eastAsia="Times New Roman" w:hAnsi="Myriad Pro SemiCond" w:cs="Times New Roman"/>
      <w:b/>
      <w:bCs/>
      <w:color w:val="4F81BD"/>
    </w:rPr>
  </w:style>
  <w:style w:type="character" w:styleId="CommentReference">
    <w:name w:val="annotation reference"/>
    <w:basedOn w:val="DefaultParagraphFont"/>
    <w:uiPriority w:val="99"/>
    <w:semiHidden/>
    <w:unhideWhenUsed/>
    <w:rsid w:val="00086B5F"/>
    <w:rPr>
      <w:sz w:val="16"/>
      <w:szCs w:val="16"/>
    </w:rPr>
  </w:style>
  <w:style w:type="paragraph" w:styleId="CommentText">
    <w:name w:val="annotation text"/>
    <w:basedOn w:val="Normal"/>
    <w:link w:val="CommentTextChar"/>
    <w:uiPriority w:val="99"/>
    <w:semiHidden/>
    <w:unhideWhenUsed/>
    <w:rsid w:val="00086B5F"/>
    <w:pPr>
      <w:spacing w:line="240" w:lineRule="auto"/>
    </w:pPr>
    <w:rPr>
      <w:sz w:val="20"/>
      <w:szCs w:val="20"/>
    </w:rPr>
  </w:style>
  <w:style w:type="character" w:customStyle="1" w:styleId="CommentTextChar">
    <w:name w:val="Comment Text Char"/>
    <w:basedOn w:val="DefaultParagraphFont"/>
    <w:link w:val="CommentText"/>
    <w:uiPriority w:val="99"/>
    <w:semiHidden/>
    <w:rsid w:val="00086B5F"/>
    <w:rPr>
      <w:sz w:val="20"/>
      <w:szCs w:val="20"/>
      <w:lang w:val="en-GB"/>
    </w:rPr>
  </w:style>
  <w:style w:type="paragraph" w:styleId="CommentSubject">
    <w:name w:val="annotation subject"/>
    <w:basedOn w:val="CommentText"/>
    <w:next w:val="CommentText"/>
    <w:link w:val="CommentSubjectChar"/>
    <w:uiPriority w:val="99"/>
    <w:semiHidden/>
    <w:unhideWhenUsed/>
    <w:rsid w:val="00086B5F"/>
    <w:rPr>
      <w:b/>
      <w:bCs/>
    </w:rPr>
  </w:style>
  <w:style w:type="character" w:customStyle="1" w:styleId="CommentSubjectChar">
    <w:name w:val="Comment Subject Char"/>
    <w:basedOn w:val="CommentTextChar"/>
    <w:link w:val="CommentSubject"/>
    <w:uiPriority w:val="99"/>
    <w:semiHidden/>
    <w:rsid w:val="00086B5F"/>
    <w:rPr>
      <w:b/>
      <w:bCs/>
      <w:sz w:val="20"/>
      <w:szCs w:val="20"/>
      <w:lang w:val="en-GB"/>
    </w:rPr>
  </w:style>
  <w:style w:type="paragraph" w:styleId="FootnoteText">
    <w:name w:val="footnote text"/>
    <w:basedOn w:val="Normal"/>
    <w:link w:val="FootnoteTextChar"/>
    <w:uiPriority w:val="99"/>
    <w:unhideWhenUsed/>
    <w:rsid w:val="00B53CE2"/>
    <w:pPr>
      <w:spacing w:after="0" w:line="240" w:lineRule="auto"/>
    </w:pPr>
    <w:rPr>
      <w:sz w:val="20"/>
      <w:szCs w:val="20"/>
    </w:rPr>
  </w:style>
  <w:style w:type="character" w:customStyle="1" w:styleId="FootnoteTextChar">
    <w:name w:val="Footnote Text Char"/>
    <w:basedOn w:val="DefaultParagraphFont"/>
    <w:link w:val="FootnoteText"/>
    <w:uiPriority w:val="99"/>
    <w:rsid w:val="00B53CE2"/>
    <w:rPr>
      <w:sz w:val="20"/>
      <w:szCs w:val="20"/>
      <w:lang w:val="en-GB"/>
    </w:rPr>
  </w:style>
  <w:style w:type="character" w:styleId="FootnoteReference">
    <w:name w:val="footnote reference"/>
    <w:basedOn w:val="DefaultParagraphFont"/>
    <w:uiPriority w:val="99"/>
    <w:unhideWhenUsed/>
    <w:rsid w:val="00B53CE2"/>
    <w:rPr>
      <w:vertAlign w:val="superscript"/>
    </w:rPr>
  </w:style>
  <w:style w:type="paragraph" w:styleId="Revision">
    <w:name w:val="Revision"/>
    <w:hidden/>
    <w:uiPriority w:val="99"/>
    <w:semiHidden/>
    <w:rsid w:val="00B53CE2"/>
    <w:pPr>
      <w:spacing w:after="0" w:line="240" w:lineRule="auto"/>
    </w:pPr>
    <w:rPr>
      <w:lang w:val="en-GB"/>
    </w:rPr>
  </w:style>
  <w:style w:type="paragraph" w:styleId="Header">
    <w:name w:val="header"/>
    <w:basedOn w:val="Normal"/>
    <w:link w:val="HeaderChar"/>
    <w:uiPriority w:val="99"/>
    <w:unhideWhenUsed/>
    <w:rsid w:val="00802B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2B1B"/>
    <w:rPr>
      <w:lang w:val="en-GB"/>
    </w:rPr>
  </w:style>
  <w:style w:type="paragraph" w:styleId="Footer">
    <w:name w:val="footer"/>
    <w:basedOn w:val="Normal"/>
    <w:link w:val="FooterChar"/>
    <w:uiPriority w:val="99"/>
    <w:unhideWhenUsed/>
    <w:rsid w:val="00802B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2B1B"/>
    <w:rPr>
      <w:lang w:val="en-GB"/>
    </w:rPr>
  </w:style>
  <w:style w:type="paragraph" w:styleId="NormalWeb">
    <w:name w:val="Normal (Web)"/>
    <w:basedOn w:val="Normal"/>
    <w:unhideWhenUsed/>
    <w:rsid w:val="003B6BD1"/>
    <w:pPr>
      <w:spacing w:before="100" w:beforeAutospacing="1" w:after="100" w:afterAutospacing="1" w:line="240" w:lineRule="auto"/>
    </w:pPr>
    <w:rPr>
      <w:rFonts w:ascii="Times" w:eastAsiaTheme="minorEastAsia" w:hAnsi="Times" w:cs="Times New Roman"/>
      <w:sz w:val="20"/>
      <w:szCs w:val="20"/>
      <w:lang w:val="nb-NO" w:eastAsia="nb-NO"/>
    </w:rPr>
  </w:style>
  <w:style w:type="character" w:styleId="PageNumber">
    <w:name w:val="page number"/>
    <w:basedOn w:val="DefaultParagraphFont"/>
    <w:uiPriority w:val="99"/>
    <w:semiHidden/>
    <w:unhideWhenUsed/>
    <w:rsid w:val="001510A5"/>
  </w:style>
  <w:style w:type="character" w:customStyle="1" w:styleId="apple-converted-space">
    <w:name w:val="apple-converted-space"/>
    <w:basedOn w:val="DefaultParagraphFont"/>
    <w:rsid w:val="00972E9B"/>
  </w:style>
  <w:style w:type="character" w:styleId="FollowedHyperlink">
    <w:name w:val="FollowedHyperlink"/>
    <w:basedOn w:val="DefaultParagraphFont"/>
    <w:uiPriority w:val="99"/>
    <w:semiHidden/>
    <w:unhideWhenUsed/>
    <w:rsid w:val="00745957"/>
    <w:rPr>
      <w:color w:val="800080" w:themeColor="followedHyperlink"/>
      <w:u w:val="single"/>
    </w:rPr>
  </w:style>
  <w:style w:type="paragraph" w:styleId="Subtitle">
    <w:name w:val="Subtitle"/>
    <w:basedOn w:val="Normal"/>
    <w:next w:val="Normal"/>
    <w:link w:val="SubtitleChar"/>
    <w:uiPriority w:val="11"/>
    <w:qFormat/>
    <w:rsid w:val="000A2B9B"/>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A2B9B"/>
    <w:rPr>
      <w:rFonts w:ascii="Myriad Pro" w:eastAsiaTheme="majorEastAsia" w:hAnsi="Myriad Pro" w:cstheme="majorBidi"/>
      <w:i/>
      <w:iCs/>
      <w:color w:val="4F81BD" w:themeColor="accent1"/>
      <w:spacing w:val="15"/>
      <w:sz w:val="24"/>
      <w:szCs w:val="24"/>
      <w:lang w:val="en-GB"/>
    </w:rPr>
  </w:style>
  <w:style w:type="table" w:styleId="TableGrid">
    <w:name w:val="Table Grid"/>
    <w:basedOn w:val="TableNormal"/>
    <w:uiPriority w:val="59"/>
    <w:rsid w:val="00CB6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40A52"/>
    <w:pPr>
      <w:spacing w:after="0" w:line="240" w:lineRule="auto"/>
    </w:pPr>
    <w:rPr>
      <w:rFonts w:ascii="Times New Roman" w:eastAsia="Times New Roman" w:hAnsi="Times New Roman" w:cs="Times New Roman"/>
      <w:sz w:val="24"/>
      <w:szCs w:val="24"/>
      <w:lang w:val="fr-FR" w:eastAsia="fr-FR"/>
    </w:rPr>
  </w:style>
  <w:style w:type="paragraph" w:styleId="TOC1">
    <w:name w:val="toc 1"/>
    <w:basedOn w:val="Normal"/>
    <w:next w:val="Normal"/>
    <w:autoRedefine/>
    <w:uiPriority w:val="39"/>
    <w:unhideWhenUsed/>
    <w:rsid w:val="0010297B"/>
    <w:pPr>
      <w:tabs>
        <w:tab w:val="left" w:pos="407"/>
        <w:tab w:val="right" w:leader="dot" w:pos="9060"/>
      </w:tabs>
      <w:spacing w:after="100"/>
    </w:pPr>
  </w:style>
  <w:style w:type="paragraph" w:styleId="TOC2">
    <w:name w:val="toc 2"/>
    <w:basedOn w:val="Normal"/>
    <w:next w:val="Normal"/>
    <w:autoRedefine/>
    <w:uiPriority w:val="39"/>
    <w:unhideWhenUsed/>
    <w:rsid w:val="0010297B"/>
    <w:pPr>
      <w:tabs>
        <w:tab w:val="left" w:pos="880"/>
        <w:tab w:val="right" w:leader="dot" w:pos="9060"/>
      </w:tabs>
      <w:spacing w:after="100"/>
      <w:ind w:left="220"/>
    </w:pPr>
  </w:style>
  <w:style w:type="table" w:customStyle="1" w:styleId="GridTable1LightAccent1">
    <w:name w:val="Grid Table 1 Light Accent 1"/>
    <w:basedOn w:val="TableNormal"/>
    <w:uiPriority w:val="46"/>
    <w:rsid w:val="00693214"/>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5B4"/>
    <w:rPr>
      <w:rFonts w:ascii="Calibri" w:hAnsi="Calibri"/>
      <w:lang w:val="en-GB"/>
    </w:rPr>
  </w:style>
  <w:style w:type="paragraph" w:styleId="Heading1">
    <w:name w:val="heading 1"/>
    <w:basedOn w:val="Normal"/>
    <w:next w:val="Normal"/>
    <w:link w:val="Heading1Char"/>
    <w:uiPriority w:val="9"/>
    <w:qFormat/>
    <w:rsid w:val="00B86FE8"/>
    <w:pPr>
      <w:spacing w:before="240"/>
      <w:outlineLvl w:val="0"/>
    </w:pPr>
    <w:rPr>
      <w:rFonts w:eastAsiaTheme="majorEastAsia" w:cstheme="majorBidi"/>
      <w:b/>
      <w:sz w:val="32"/>
      <w:szCs w:val="26"/>
    </w:rPr>
  </w:style>
  <w:style w:type="paragraph" w:styleId="Heading2">
    <w:name w:val="heading 2"/>
    <w:basedOn w:val="Heading1"/>
    <w:next w:val="Normal"/>
    <w:link w:val="Heading2Char"/>
    <w:uiPriority w:val="9"/>
    <w:unhideWhenUsed/>
    <w:qFormat/>
    <w:rsid w:val="00FC0AF1"/>
    <w:pPr>
      <w:numPr>
        <w:ilvl w:val="1"/>
        <w:numId w:val="19"/>
      </w:numPr>
      <w:spacing w:after="120"/>
      <w:outlineLvl w:val="1"/>
    </w:pPr>
    <w:rPr>
      <w:rFonts w:asciiTheme="minorHAnsi" w:hAnsiTheme="minorHAnsi"/>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432E"/>
    <w:pPr>
      <w:pBdr>
        <w:bottom w:val="single" w:sz="8" w:space="4" w:color="000000" w:themeColor="text1"/>
      </w:pBdr>
      <w:spacing w:after="300" w:line="240" w:lineRule="auto"/>
      <w:contextualSpacing/>
    </w:pPr>
    <w:rPr>
      <w:rFonts w:eastAsiaTheme="majorEastAsia" w:cstheme="majorBidi"/>
      <w:color w:val="000000" w:themeColor="text1"/>
      <w:spacing w:val="5"/>
      <w:kern w:val="28"/>
      <w:sz w:val="56"/>
      <w:szCs w:val="52"/>
    </w:rPr>
  </w:style>
  <w:style w:type="character" w:customStyle="1" w:styleId="TitleChar">
    <w:name w:val="Title Char"/>
    <w:basedOn w:val="DefaultParagraphFont"/>
    <w:link w:val="Title"/>
    <w:uiPriority w:val="10"/>
    <w:rsid w:val="0040432E"/>
    <w:rPr>
      <w:rFonts w:ascii="Myriad Pro" w:eastAsiaTheme="majorEastAsia" w:hAnsi="Myriad Pro" w:cstheme="majorBidi"/>
      <w:color w:val="000000" w:themeColor="text1"/>
      <w:spacing w:val="5"/>
      <w:kern w:val="28"/>
      <w:sz w:val="56"/>
      <w:szCs w:val="52"/>
      <w:lang w:val="en-GB"/>
    </w:rPr>
  </w:style>
  <w:style w:type="paragraph" w:styleId="ListParagraph">
    <w:name w:val="List Paragraph"/>
    <w:basedOn w:val="Normal"/>
    <w:uiPriority w:val="99"/>
    <w:qFormat/>
    <w:rsid w:val="00F95A2A"/>
    <w:pPr>
      <w:ind w:left="720"/>
      <w:contextualSpacing/>
    </w:pPr>
  </w:style>
  <w:style w:type="character" w:customStyle="1" w:styleId="Heading1Char">
    <w:name w:val="Heading 1 Char"/>
    <w:basedOn w:val="DefaultParagraphFont"/>
    <w:link w:val="Heading1"/>
    <w:uiPriority w:val="9"/>
    <w:rsid w:val="00B86FE8"/>
    <w:rPr>
      <w:rFonts w:ascii="Calibri" w:eastAsiaTheme="majorEastAsia" w:hAnsi="Calibri" w:cstheme="majorBidi"/>
      <w:b/>
      <w:sz w:val="32"/>
      <w:szCs w:val="26"/>
      <w:lang w:val="en-GB"/>
    </w:rPr>
  </w:style>
  <w:style w:type="character" w:customStyle="1" w:styleId="Heading2Char">
    <w:name w:val="Heading 2 Char"/>
    <w:basedOn w:val="DefaultParagraphFont"/>
    <w:link w:val="Heading2"/>
    <w:uiPriority w:val="9"/>
    <w:rsid w:val="00FC0AF1"/>
    <w:rPr>
      <w:rFonts w:eastAsiaTheme="majorEastAsia" w:cstheme="majorBidi"/>
      <w:b/>
      <w:color w:val="4F81BD" w:themeColor="accent1"/>
      <w:sz w:val="28"/>
      <w:szCs w:val="28"/>
      <w:lang w:val="en-GB"/>
    </w:rPr>
  </w:style>
  <w:style w:type="paragraph" w:styleId="BalloonText">
    <w:name w:val="Balloon Text"/>
    <w:basedOn w:val="Normal"/>
    <w:link w:val="BalloonTextChar"/>
    <w:uiPriority w:val="99"/>
    <w:semiHidden/>
    <w:unhideWhenUsed/>
    <w:rsid w:val="00E85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4DD"/>
    <w:rPr>
      <w:rFonts w:ascii="Tahoma" w:hAnsi="Tahoma" w:cs="Tahoma"/>
      <w:sz w:val="16"/>
      <w:szCs w:val="16"/>
      <w:lang w:val="en-GB"/>
    </w:rPr>
  </w:style>
  <w:style w:type="character" w:styleId="Hyperlink">
    <w:name w:val="Hyperlink"/>
    <w:basedOn w:val="DefaultParagraphFont"/>
    <w:uiPriority w:val="99"/>
    <w:unhideWhenUsed/>
    <w:rsid w:val="00AF5586"/>
    <w:rPr>
      <w:color w:val="0000FF" w:themeColor="hyperlink"/>
      <w:u w:val="single"/>
    </w:rPr>
  </w:style>
  <w:style w:type="paragraph" w:customStyle="1" w:styleId="Heading21">
    <w:name w:val="Heading 21"/>
    <w:basedOn w:val="Normal"/>
    <w:next w:val="Normal"/>
    <w:uiPriority w:val="9"/>
    <w:unhideWhenUsed/>
    <w:rsid w:val="00B67D46"/>
    <w:pPr>
      <w:keepNext/>
      <w:keepLines/>
      <w:spacing w:before="200" w:after="240" w:line="240" w:lineRule="auto"/>
      <w:outlineLvl w:val="1"/>
    </w:pPr>
    <w:rPr>
      <w:rFonts w:ascii="Myriad Pro SemiCond" w:eastAsia="Times New Roman" w:hAnsi="Myriad Pro SemiCond" w:cs="Times New Roman"/>
      <w:b/>
      <w:bCs/>
      <w:color w:val="4F81BD"/>
    </w:rPr>
  </w:style>
  <w:style w:type="character" w:styleId="CommentReference">
    <w:name w:val="annotation reference"/>
    <w:basedOn w:val="DefaultParagraphFont"/>
    <w:uiPriority w:val="99"/>
    <w:semiHidden/>
    <w:unhideWhenUsed/>
    <w:rsid w:val="00086B5F"/>
    <w:rPr>
      <w:sz w:val="16"/>
      <w:szCs w:val="16"/>
    </w:rPr>
  </w:style>
  <w:style w:type="paragraph" w:styleId="CommentText">
    <w:name w:val="annotation text"/>
    <w:basedOn w:val="Normal"/>
    <w:link w:val="CommentTextChar"/>
    <w:uiPriority w:val="99"/>
    <w:semiHidden/>
    <w:unhideWhenUsed/>
    <w:rsid w:val="00086B5F"/>
    <w:pPr>
      <w:spacing w:line="240" w:lineRule="auto"/>
    </w:pPr>
    <w:rPr>
      <w:sz w:val="20"/>
      <w:szCs w:val="20"/>
    </w:rPr>
  </w:style>
  <w:style w:type="character" w:customStyle="1" w:styleId="CommentTextChar">
    <w:name w:val="Comment Text Char"/>
    <w:basedOn w:val="DefaultParagraphFont"/>
    <w:link w:val="CommentText"/>
    <w:uiPriority w:val="99"/>
    <w:semiHidden/>
    <w:rsid w:val="00086B5F"/>
    <w:rPr>
      <w:sz w:val="20"/>
      <w:szCs w:val="20"/>
      <w:lang w:val="en-GB"/>
    </w:rPr>
  </w:style>
  <w:style w:type="paragraph" w:styleId="CommentSubject">
    <w:name w:val="annotation subject"/>
    <w:basedOn w:val="CommentText"/>
    <w:next w:val="CommentText"/>
    <w:link w:val="CommentSubjectChar"/>
    <w:uiPriority w:val="99"/>
    <w:semiHidden/>
    <w:unhideWhenUsed/>
    <w:rsid w:val="00086B5F"/>
    <w:rPr>
      <w:b/>
      <w:bCs/>
    </w:rPr>
  </w:style>
  <w:style w:type="character" w:customStyle="1" w:styleId="CommentSubjectChar">
    <w:name w:val="Comment Subject Char"/>
    <w:basedOn w:val="CommentTextChar"/>
    <w:link w:val="CommentSubject"/>
    <w:uiPriority w:val="99"/>
    <w:semiHidden/>
    <w:rsid w:val="00086B5F"/>
    <w:rPr>
      <w:b/>
      <w:bCs/>
      <w:sz w:val="20"/>
      <w:szCs w:val="20"/>
      <w:lang w:val="en-GB"/>
    </w:rPr>
  </w:style>
  <w:style w:type="paragraph" w:styleId="FootnoteText">
    <w:name w:val="footnote text"/>
    <w:basedOn w:val="Normal"/>
    <w:link w:val="FootnoteTextChar"/>
    <w:uiPriority w:val="99"/>
    <w:unhideWhenUsed/>
    <w:rsid w:val="00B53CE2"/>
    <w:pPr>
      <w:spacing w:after="0" w:line="240" w:lineRule="auto"/>
    </w:pPr>
    <w:rPr>
      <w:sz w:val="20"/>
      <w:szCs w:val="20"/>
    </w:rPr>
  </w:style>
  <w:style w:type="character" w:customStyle="1" w:styleId="FootnoteTextChar">
    <w:name w:val="Footnote Text Char"/>
    <w:basedOn w:val="DefaultParagraphFont"/>
    <w:link w:val="FootnoteText"/>
    <w:uiPriority w:val="99"/>
    <w:rsid w:val="00B53CE2"/>
    <w:rPr>
      <w:sz w:val="20"/>
      <w:szCs w:val="20"/>
      <w:lang w:val="en-GB"/>
    </w:rPr>
  </w:style>
  <w:style w:type="character" w:styleId="FootnoteReference">
    <w:name w:val="footnote reference"/>
    <w:basedOn w:val="DefaultParagraphFont"/>
    <w:uiPriority w:val="99"/>
    <w:unhideWhenUsed/>
    <w:rsid w:val="00B53CE2"/>
    <w:rPr>
      <w:vertAlign w:val="superscript"/>
    </w:rPr>
  </w:style>
  <w:style w:type="paragraph" w:styleId="Revision">
    <w:name w:val="Revision"/>
    <w:hidden/>
    <w:uiPriority w:val="99"/>
    <w:semiHidden/>
    <w:rsid w:val="00B53CE2"/>
    <w:pPr>
      <w:spacing w:after="0" w:line="240" w:lineRule="auto"/>
    </w:pPr>
    <w:rPr>
      <w:lang w:val="en-GB"/>
    </w:rPr>
  </w:style>
  <w:style w:type="paragraph" w:styleId="Header">
    <w:name w:val="header"/>
    <w:basedOn w:val="Normal"/>
    <w:link w:val="HeaderChar"/>
    <w:uiPriority w:val="99"/>
    <w:unhideWhenUsed/>
    <w:rsid w:val="00802B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2B1B"/>
    <w:rPr>
      <w:lang w:val="en-GB"/>
    </w:rPr>
  </w:style>
  <w:style w:type="paragraph" w:styleId="Footer">
    <w:name w:val="footer"/>
    <w:basedOn w:val="Normal"/>
    <w:link w:val="FooterChar"/>
    <w:uiPriority w:val="99"/>
    <w:unhideWhenUsed/>
    <w:rsid w:val="00802B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2B1B"/>
    <w:rPr>
      <w:lang w:val="en-GB"/>
    </w:rPr>
  </w:style>
  <w:style w:type="paragraph" w:styleId="NormalWeb">
    <w:name w:val="Normal (Web)"/>
    <w:basedOn w:val="Normal"/>
    <w:unhideWhenUsed/>
    <w:rsid w:val="003B6BD1"/>
    <w:pPr>
      <w:spacing w:before="100" w:beforeAutospacing="1" w:after="100" w:afterAutospacing="1" w:line="240" w:lineRule="auto"/>
    </w:pPr>
    <w:rPr>
      <w:rFonts w:ascii="Times" w:eastAsiaTheme="minorEastAsia" w:hAnsi="Times" w:cs="Times New Roman"/>
      <w:sz w:val="20"/>
      <w:szCs w:val="20"/>
      <w:lang w:val="nb-NO" w:eastAsia="nb-NO"/>
    </w:rPr>
  </w:style>
  <w:style w:type="character" w:styleId="PageNumber">
    <w:name w:val="page number"/>
    <w:basedOn w:val="DefaultParagraphFont"/>
    <w:uiPriority w:val="99"/>
    <w:semiHidden/>
    <w:unhideWhenUsed/>
    <w:rsid w:val="001510A5"/>
  </w:style>
  <w:style w:type="character" w:customStyle="1" w:styleId="apple-converted-space">
    <w:name w:val="apple-converted-space"/>
    <w:basedOn w:val="DefaultParagraphFont"/>
    <w:rsid w:val="00972E9B"/>
  </w:style>
  <w:style w:type="character" w:styleId="FollowedHyperlink">
    <w:name w:val="FollowedHyperlink"/>
    <w:basedOn w:val="DefaultParagraphFont"/>
    <w:uiPriority w:val="99"/>
    <w:semiHidden/>
    <w:unhideWhenUsed/>
    <w:rsid w:val="00745957"/>
    <w:rPr>
      <w:color w:val="800080" w:themeColor="followedHyperlink"/>
      <w:u w:val="single"/>
    </w:rPr>
  </w:style>
  <w:style w:type="paragraph" w:styleId="Subtitle">
    <w:name w:val="Subtitle"/>
    <w:basedOn w:val="Normal"/>
    <w:next w:val="Normal"/>
    <w:link w:val="SubtitleChar"/>
    <w:uiPriority w:val="11"/>
    <w:qFormat/>
    <w:rsid w:val="000A2B9B"/>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A2B9B"/>
    <w:rPr>
      <w:rFonts w:ascii="Myriad Pro" w:eastAsiaTheme="majorEastAsia" w:hAnsi="Myriad Pro" w:cstheme="majorBidi"/>
      <w:i/>
      <w:iCs/>
      <w:color w:val="4F81BD" w:themeColor="accent1"/>
      <w:spacing w:val="15"/>
      <w:sz w:val="24"/>
      <w:szCs w:val="24"/>
      <w:lang w:val="en-GB"/>
    </w:rPr>
  </w:style>
  <w:style w:type="table" w:styleId="TableGrid">
    <w:name w:val="Table Grid"/>
    <w:basedOn w:val="TableNormal"/>
    <w:uiPriority w:val="59"/>
    <w:rsid w:val="00CB6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40A52"/>
    <w:pPr>
      <w:spacing w:after="0" w:line="240" w:lineRule="auto"/>
    </w:pPr>
    <w:rPr>
      <w:rFonts w:ascii="Times New Roman" w:eastAsia="Times New Roman" w:hAnsi="Times New Roman" w:cs="Times New Roman"/>
      <w:sz w:val="24"/>
      <w:szCs w:val="24"/>
      <w:lang w:val="fr-FR" w:eastAsia="fr-FR"/>
    </w:rPr>
  </w:style>
  <w:style w:type="paragraph" w:styleId="TOC1">
    <w:name w:val="toc 1"/>
    <w:basedOn w:val="Normal"/>
    <w:next w:val="Normal"/>
    <w:autoRedefine/>
    <w:uiPriority w:val="39"/>
    <w:unhideWhenUsed/>
    <w:rsid w:val="0010297B"/>
    <w:pPr>
      <w:tabs>
        <w:tab w:val="left" w:pos="407"/>
        <w:tab w:val="right" w:leader="dot" w:pos="9060"/>
      </w:tabs>
      <w:spacing w:after="100"/>
    </w:pPr>
  </w:style>
  <w:style w:type="paragraph" w:styleId="TOC2">
    <w:name w:val="toc 2"/>
    <w:basedOn w:val="Normal"/>
    <w:next w:val="Normal"/>
    <w:autoRedefine/>
    <w:uiPriority w:val="39"/>
    <w:unhideWhenUsed/>
    <w:rsid w:val="0010297B"/>
    <w:pPr>
      <w:tabs>
        <w:tab w:val="left" w:pos="880"/>
        <w:tab w:val="right" w:leader="dot" w:pos="9060"/>
      </w:tabs>
      <w:spacing w:after="100"/>
      <w:ind w:left="220"/>
    </w:pPr>
  </w:style>
  <w:style w:type="table" w:customStyle="1" w:styleId="GridTable1LightAccent1">
    <w:name w:val="Grid Table 1 Light Accent 1"/>
    <w:basedOn w:val="TableNormal"/>
    <w:uiPriority w:val="46"/>
    <w:rsid w:val="00693214"/>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9159">
      <w:bodyDiv w:val="1"/>
      <w:marLeft w:val="0"/>
      <w:marRight w:val="0"/>
      <w:marTop w:val="0"/>
      <w:marBottom w:val="0"/>
      <w:divBdr>
        <w:top w:val="none" w:sz="0" w:space="0" w:color="auto"/>
        <w:left w:val="none" w:sz="0" w:space="0" w:color="auto"/>
        <w:bottom w:val="none" w:sz="0" w:space="0" w:color="auto"/>
        <w:right w:val="none" w:sz="0" w:space="0" w:color="auto"/>
      </w:divBdr>
    </w:div>
    <w:div w:id="181672632">
      <w:bodyDiv w:val="1"/>
      <w:marLeft w:val="0"/>
      <w:marRight w:val="0"/>
      <w:marTop w:val="0"/>
      <w:marBottom w:val="0"/>
      <w:divBdr>
        <w:top w:val="none" w:sz="0" w:space="0" w:color="auto"/>
        <w:left w:val="none" w:sz="0" w:space="0" w:color="auto"/>
        <w:bottom w:val="none" w:sz="0" w:space="0" w:color="auto"/>
        <w:right w:val="none" w:sz="0" w:space="0" w:color="auto"/>
      </w:divBdr>
    </w:div>
    <w:div w:id="458300362">
      <w:bodyDiv w:val="1"/>
      <w:marLeft w:val="0"/>
      <w:marRight w:val="0"/>
      <w:marTop w:val="0"/>
      <w:marBottom w:val="0"/>
      <w:divBdr>
        <w:top w:val="none" w:sz="0" w:space="0" w:color="auto"/>
        <w:left w:val="none" w:sz="0" w:space="0" w:color="auto"/>
        <w:bottom w:val="none" w:sz="0" w:space="0" w:color="auto"/>
        <w:right w:val="none" w:sz="0" w:space="0" w:color="auto"/>
      </w:divBdr>
      <w:divsChild>
        <w:div w:id="1883055488">
          <w:marLeft w:val="547"/>
          <w:marRight w:val="0"/>
          <w:marTop w:val="0"/>
          <w:marBottom w:val="0"/>
          <w:divBdr>
            <w:top w:val="none" w:sz="0" w:space="0" w:color="auto"/>
            <w:left w:val="none" w:sz="0" w:space="0" w:color="auto"/>
            <w:bottom w:val="none" w:sz="0" w:space="0" w:color="auto"/>
            <w:right w:val="none" w:sz="0" w:space="0" w:color="auto"/>
          </w:divBdr>
        </w:div>
        <w:div w:id="1374694878">
          <w:marLeft w:val="547"/>
          <w:marRight w:val="0"/>
          <w:marTop w:val="0"/>
          <w:marBottom w:val="0"/>
          <w:divBdr>
            <w:top w:val="none" w:sz="0" w:space="0" w:color="auto"/>
            <w:left w:val="none" w:sz="0" w:space="0" w:color="auto"/>
            <w:bottom w:val="none" w:sz="0" w:space="0" w:color="auto"/>
            <w:right w:val="none" w:sz="0" w:space="0" w:color="auto"/>
          </w:divBdr>
        </w:div>
        <w:div w:id="1252087618">
          <w:marLeft w:val="547"/>
          <w:marRight w:val="0"/>
          <w:marTop w:val="0"/>
          <w:marBottom w:val="0"/>
          <w:divBdr>
            <w:top w:val="none" w:sz="0" w:space="0" w:color="auto"/>
            <w:left w:val="none" w:sz="0" w:space="0" w:color="auto"/>
            <w:bottom w:val="none" w:sz="0" w:space="0" w:color="auto"/>
            <w:right w:val="none" w:sz="0" w:space="0" w:color="auto"/>
          </w:divBdr>
        </w:div>
      </w:divsChild>
    </w:div>
    <w:div w:id="507986443">
      <w:bodyDiv w:val="1"/>
      <w:marLeft w:val="0"/>
      <w:marRight w:val="0"/>
      <w:marTop w:val="0"/>
      <w:marBottom w:val="0"/>
      <w:divBdr>
        <w:top w:val="none" w:sz="0" w:space="0" w:color="auto"/>
        <w:left w:val="none" w:sz="0" w:space="0" w:color="auto"/>
        <w:bottom w:val="none" w:sz="0" w:space="0" w:color="auto"/>
        <w:right w:val="none" w:sz="0" w:space="0" w:color="auto"/>
      </w:divBdr>
      <w:divsChild>
        <w:div w:id="762721078">
          <w:marLeft w:val="547"/>
          <w:marRight w:val="0"/>
          <w:marTop w:val="0"/>
          <w:marBottom w:val="0"/>
          <w:divBdr>
            <w:top w:val="none" w:sz="0" w:space="0" w:color="auto"/>
            <w:left w:val="none" w:sz="0" w:space="0" w:color="auto"/>
            <w:bottom w:val="none" w:sz="0" w:space="0" w:color="auto"/>
            <w:right w:val="none" w:sz="0" w:space="0" w:color="auto"/>
          </w:divBdr>
        </w:div>
        <w:div w:id="1444032762">
          <w:marLeft w:val="547"/>
          <w:marRight w:val="0"/>
          <w:marTop w:val="0"/>
          <w:marBottom w:val="0"/>
          <w:divBdr>
            <w:top w:val="none" w:sz="0" w:space="0" w:color="auto"/>
            <w:left w:val="none" w:sz="0" w:space="0" w:color="auto"/>
            <w:bottom w:val="none" w:sz="0" w:space="0" w:color="auto"/>
            <w:right w:val="none" w:sz="0" w:space="0" w:color="auto"/>
          </w:divBdr>
        </w:div>
        <w:div w:id="1228104448">
          <w:marLeft w:val="547"/>
          <w:marRight w:val="0"/>
          <w:marTop w:val="0"/>
          <w:marBottom w:val="0"/>
          <w:divBdr>
            <w:top w:val="none" w:sz="0" w:space="0" w:color="auto"/>
            <w:left w:val="none" w:sz="0" w:space="0" w:color="auto"/>
            <w:bottom w:val="none" w:sz="0" w:space="0" w:color="auto"/>
            <w:right w:val="none" w:sz="0" w:space="0" w:color="auto"/>
          </w:divBdr>
        </w:div>
      </w:divsChild>
    </w:div>
    <w:div w:id="1359308399">
      <w:bodyDiv w:val="1"/>
      <w:marLeft w:val="0"/>
      <w:marRight w:val="0"/>
      <w:marTop w:val="0"/>
      <w:marBottom w:val="0"/>
      <w:divBdr>
        <w:top w:val="none" w:sz="0" w:space="0" w:color="auto"/>
        <w:left w:val="none" w:sz="0" w:space="0" w:color="auto"/>
        <w:bottom w:val="none" w:sz="0" w:space="0" w:color="auto"/>
        <w:right w:val="none" w:sz="0" w:space="0" w:color="auto"/>
      </w:divBdr>
    </w:div>
    <w:div w:id="1815487257">
      <w:bodyDiv w:val="1"/>
      <w:marLeft w:val="0"/>
      <w:marRight w:val="0"/>
      <w:marTop w:val="0"/>
      <w:marBottom w:val="0"/>
      <w:divBdr>
        <w:top w:val="none" w:sz="0" w:space="0" w:color="auto"/>
        <w:left w:val="none" w:sz="0" w:space="0" w:color="auto"/>
        <w:bottom w:val="none" w:sz="0" w:space="0" w:color="auto"/>
        <w:right w:val="none" w:sz="0" w:space="0" w:color="auto"/>
      </w:divBdr>
    </w:div>
    <w:div w:id="190941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iti.org/document/standar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eiti.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eiti.org/document/guidance-notes" TargetMode="Externa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iti.org/document/guidance-note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beta.eiti.org/standard/TOR-IA" TargetMode="External"/><Relationship Id="rId2" Type="http://schemas.openxmlformats.org/officeDocument/2006/relationships/hyperlink" Target="https://eiti.org/document/standard" TargetMode="External"/><Relationship Id="rId1" Type="http://schemas.openxmlformats.org/officeDocument/2006/relationships/hyperlink" Target="https://eiti.org/document/standar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DACE739233BB499185E9201691D117" ma:contentTypeVersion="45" ma:contentTypeDescription="Create a new document." ma:contentTypeScope="" ma:versionID="20182d0dbdd215c1e09bd485ed6324dc">
  <xsd:schema xmlns:xsd="http://www.w3.org/2001/XMLSchema" xmlns:xs="http://www.w3.org/2001/XMLSchema" xmlns:p="http://schemas.microsoft.com/office/2006/metadata/properties" targetNamespace="http://schemas.microsoft.com/office/2006/metadata/properties" ma:root="true" ma:fieldsID="074b5a4020cc0417531245af4bd946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49254-9BD0-4353-82F7-B8048E3B7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5CA73E-7184-4AE9-8E48-03DE97010A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9CB0B9-D895-40E8-981F-2F754681F085}">
  <ds:schemaRefs>
    <ds:schemaRef ds:uri="http://schemas.microsoft.com/sharepoint/v3/contenttype/forms"/>
  </ds:schemaRefs>
</ds:datastoreItem>
</file>

<file path=customXml/itemProps4.xml><?xml version="1.0" encoding="utf-8"?>
<ds:datastoreItem xmlns:ds="http://schemas.openxmlformats.org/officeDocument/2006/customXml" ds:itemID="{704CA27B-B59D-4978-AFCF-538B2FF1B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3060</Words>
  <Characters>17446</Characters>
  <Application>Microsoft Office Word</Application>
  <DocSecurity>0</DocSecurity>
  <Lines>145</Lines>
  <Paragraphs>40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Intility AS</Company>
  <LinksUpToDate>false</LinksUpToDate>
  <CharactersWithSpaces>20466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Dyveke Rogan</dc:creator>
  <cp:lastModifiedBy>Davit Shindyan</cp:lastModifiedBy>
  <cp:revision>7</cp:revision>
  <cp:lastPrinted>2018-08-16T06:21:00Z</cp:lastPrinted>
  <dcterms:created xsi:type="dcterms:W3CDTF">2016-06-30T08:14:00Z</dcterms:created>
  <dcterms:modified xsi:type="dcterms:W3CDTF">2018-08-16T06:21:00Z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0x0101004FDACE739233BB499185E9201691D117</vt:lpwstr>
  </property>
</Properties>
</file>